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88800" w14:textId="77777777" w:rsidR="000A6418" w:rsidRPr="00F5177C" w:rsidRDefault="000A6418" w:rsidP="00B02317">
      <w:pPr>
        <w:pStyle w:val="Header"/>
        <w:tabs>
          <w:tab w:val="clear" w:pos="4153"/>
          <w:tab w:val="clear" w:pos="8306"/>
        </w:tabs>
        <w:jc w:val="center"/>
        <w:rPr>
          <w:rFonts w:asciiTheme="minorHAnsi" w:hAnsiTheme="minorHAnsi" w:cs="Arial"/>
          <w:b/>
          <w:bCs/>
          <w:sz w:val="28"/>
          <w:szCs w:val="28"/>
          <w:u w:val="single"/>
          <w:lang w:val="en-GB"/>
        </w:rPr>
      </w:pPr>
      <w:r w:rsidRPr="00F5177C">
        <w:rPr>
          <w:rFonts w:asciiTheme="minorHAnsi" w:hAnsiTheme="minorHAnsi" w:cs="Arial"/>
          <w:b/>
          <w:bCs/>
          <w:sz w:val="28"/>
          <w:szCs w:val="28"/>
          <w:u w:val="single"/>
          <w:lang w:val="en-GB"/>
        </w:rPr>
        <w:t>JOB DESCRIPTION</w:t>
      </w:r>
    </w:p>
    <w:p w14:paraId="33388801" w14:textId="77777777" w:rsidR="00F64F91" w:rsidRDefault="00F64F91">
      <w:pPr>
        <w:pStyle w:val="Header"/>
        <w:tabs>
          <w:tab w:val="clear" w:pos="4153"/>
          <w:tab w:val="clear" w:pos="8306"/>
        </w:tabs>
        <w:rPr>
          <w:rFonts w:asciiTheme="minorHAnsi" w:hAnsiTheme="minorHAnsi" w:cs="Arial"/>
          <w:sz w:val="24"/>
          <w:szCs w:val="24"/>
          <w:lang w:val="en-GB"/>
        </w:rPr>
      </w:pPr>
    </w:p>
    <w:p w14:paraId="33388802" w14:textId="3D4D2CB9" w:rsidR="000A6418" w:rsidRPr="00B02317" w:rsidRDefault="000A6418">
      <w:pPr>
        <w:pStyle w:val="Header"/>
        <w:tabs>
          <w:tab w:val="clear" w:pos="4153"/>
          <w:tab w:val="clear" w:pos="8306"/>
        </w:tabs>
        <w:rPr>
          <w:rFonts w:asciiTheme="minorHAnsi" w:hAnsiTheme="minorHAnsi" w:cs="Arial"/>
          <w:bCs/>
          <w:sz w:val="24"/>
          <w:szCs w:val="24"/>
          <w:lang w:val="en-GB"/>
        </w:rPr>
      </w:pPr>
      <w:r w:rsidRPr="00B02317">
        <w:rPr>
          <w:rFonts w:asciiTheme="minorHAnsi" w:hAnsiTheme="minorHAnsi" w:cs="Arial"/>
          <w:sz w:val="24"/>
          <w:szCs w:val="24"/>
          <w:lang w:val="en-GB"/>
        </w:rPr>
        <w:t>Job Title:</w:t>
      </w:r>
      <w:r w:rsidRPr="00B02317">
        <w:rPr>
          <w:rFonts w:asciiTheme="minorHAnsi" w:hAnsiTheme="minorHAnsi" w:cs="Arial"/>
          <w:sz w:val="24"/>
          <w:szCs w:val="24"/>
          <w:lang w:val="en-GB"/>
        </w:rPr>
        <w:tab/>
      </w:r>
      <w:r w:rsidRPr="00B02317">
        <w:rPr>
          <w:rFonts w:asciiTheme="minorHAnsi" w:hAnsiTheme="minorHAnsi" w:cs="Arial"/>
          <w:sz w:val="24"/>
          <w:szCs w:val="24"/>
          <w:lang w:val="en-GB"/>
        </w:rPr>
        <w:tab/>
      </w:r>
      <w:r w:rsidR="007A5A1B">
        <w:rPr>
          <w:rFonts w:asciiTheme="minorHAnsi" w:hAnsiTheme="minorHAnsi" w:cs="Arial"/>
          <w:b/>
          <w:bCs/>
          <w:sz w:val="24"/>
          <w:szCs w:val="24"/>
          <w:lang w:val="en-GB"/>
        </w:rPr>
        <w:t>Editor in Chief</w:t>
      </w:r>
      <w:r w:rsidR="00181202" w:rsidRPr="005624A6">
        <w:rPr>
          <w:rFonts w:asciiTheme="minorHAnsi" w:hAnsiTheme="minorHAnsi" w:cs="Arial"/>
          <w:b/>
          <w:bCs/>
          <w:sz w:val="24"/>
          <w:szCs w:val="24"/>
          <w:lang w:val="en-GB"/>
        </w:rPr>
        <w:t xml:space="preserve"> – </w:t>
      </w:r>
      <w:r w:rsidR="00EF24C3" w:rsidRPr="009162F3">
        <w:rPr>
          <w:rFonts w:asciiTheme="minorHAnsi" w:hAnsiTheme="minorHAnsi" w:cs="Arial"/>
          <w:b/>
          <w:bCs/>
          <w:i/>
          <w:iCs/>
          <w:sz w:val="24"/>
          <w:szCs w:val="24"/>
          <w:lang w:val="en-GB"/>
        </w:rPr>
        <w:t>SLEEP</w:t>
      </w:r>
      <w:r w:rsidR="00EF24C3">
        <w:rPr>
          <w:rFonts w:asciiTheme="minorHAnsi" w:hAnsiTheme="minorHAnsi" w:cs="Arial"/>
          <w:b/>
          <w:bCs/>
          <w:sz w:val="24"/>
          <w:szCs w:val="24"/>
          <w:lang w:val="en-GB"/>
        </w:rPr>
        <w:t xml:space="preserve"> </w:t>
      </w:r>
    </w:p>
    <w:p w14:paraId="33388803" w14:textId="77777777" w:rsidR="000A6418" w:rsidRPr="00B02317" w:rsidRDefault="000A6418">
      <w:pPr>
        <w:pStyle w:val="Header"/>
        <w:tabs>
          <w:tab w:val="clear" w:pos="4153"/>
          <w:tab w:val="clear" w:pos="8306"/>
        </w:tabs>
        <w:rPr>
          <w:rFonts w:asciiTheme="minorHAnsi" w:hAnsiTheme="minorHAnsi" w:cs="Arial"/>
          <w:sz w:val="24"/>
          <w:szCs w:val="24"/>
          <w:lang w:val="en-GB"/>
        </w:rPr>
      </w:pPr>
    </w:p>
    <w:p w14:paraId="33388804" w14:textId="77777777" w:rsidR="000A6418" w:rsidRPr="00B02317" w:rsidRDefault="000C23B4">
      <w:pPr>
        <w:pStyle w:val="Header"/>
        <w:tabs>
          <w:tab w:val="clear" w:pos="4153"/>
          <w:tab w:val="clear" w:pos="8306"/>
        </w:tabs>
        <w:rPr>
          <w:rFonts w:asciiTheme="minorHAnsi" w:hAnsiTheme="minorHAnsi" w:cs="Arial"/>
          <w:bCs/>
          <w:sz w:val="24"/>
          <w:szCs w:val="24"/>
          <w:lang w:val="en-GB"/>
        </w:rPr>
      </w:pPr>
      <w:r w:rsidRPr="00B02317">
        <w:rPr>
          <w:rFonts w:asciiTheme="minorHAnsi" w:hAnsiTheme="minorHAnsi" w:cs="Arial"/>
          <w:sz w:val="24"/>
          <w:szCs w:val="24"/>
          <w:lang w:val="en-GB"/>
        </w:rPr>
        <w:t>Accountable to:</w:t>
      </w:r>
      <w:r w:rsidR="000A6418" w:rsidRPr="00B02317">
        <w:rPr>
          <w:rFonts w:asciiTheme="minorHAnsi" w:hAnsiTheme="minorHAnsi" w:cs="Arial"/>
          <w:sz w:val="24"/>
          <w:szCs w:val="24"/>
          <w:lang w:val="en-GB"/>
        </w:rPr>
        <w:tab/>
      </w:r>
      <w:r w:rsidR="00EF24C3">
        <w:rPr>
          <w:rFonts w:asciiTheme="minorHAnsi" w:hAnsiTheme="minorHAnsi" w:cs="Arial"/>
          <w:sz w:val="24"/>
          <w:szCs w:val="24"/>
          <w:lang w:val="en-GB"/>
        </w:rPr>
        <w:t>Sleep Research Society Board of Directors</w:t>
      </w:r>
    </w:p>
    <w:p w14:paraId="33388805" w14:textId="77777777" w:rsidR="000A6418" w:rsidRPr="00B02317" w:rsidRDefault="000A6418">
      <w:pPr>
        <w:pStyle w:val="Header"/>
        <w:tabs>
          <w:tab w:val="clear" w:pos="4153"/>
          <w:tab w:val="clear" w:pos="8306"/>
        </w:tabs>
        <w:rPr>
          <w:rFonts w:asciiTheme="minorHAnsi" w:hAnsiTheme="minorHAnsi" w:cs="Arial"/>
          <w:sz w:val="24"/>
          <w:szCs w:val="24"/>
          <w:lang w:val="en-GB"/>
        </w:rPr>
      </w:pPr>
    </w:p>
    <w:p w14:paraId="33388806" w14:textId="7C339740" w:rsidR="000A6418" w:rsidRPr="00B02317" w:rsidRDefault="000A6418" w:rsidP="000C23B4">
      <w:pPr>
        <w:pStyle w:val="Header"/>
        <w:tabs>
          <w:tab w:val="clear" w:pos="4153"/>
          <w:tab w:val="clear" w:pos="8306"/>
        </w:tabs>
        <w:rPr>
          <w:rFonts w:asciiTheme="minorHAnsi" w:hAnsiTheme="minorHAnsi" w:cs="Arial"/>
          <w:sz w:val="24"/>
          <w:szCs w:val="24"/>
          <w:lang w:val="en-GB"/>
        </w:rPr>
      </w:pPr>
      <w:r w:rsidRPr="00B02317">
        <w:rPr>
          <w:rFonts w:asciiTheme="minorHAnsi" w:hAnsiTheme="minorHAnsi" w:cs="Arial"/>
          <w:sz w:val="24"/>
          <w:szCs w:val="24"/>
          <w:lang w:val="en-GB"/>
        </w:rPr>
        <w:t>Responsible for:</w:t>
      </w:r>
      <w:r w:rsidR="000C23B4" w:rsidRPr="00B02317">
        <w:rPr>
          <w:rFonts w:asciiTheme="minorHAnsi" w:hAnsiTheme="minorHAnsi" w:cs="Arial"/>
          <w:sz w:val="24"/>
          <w:szCs w:val="24"/>
          <w:lang w:val="en-GB"/>
        </w:rPr>
        <w:tab/>
      </w:r>
      <w:r w:rsidR="00D42DF3">
        <w:rPr>
          <w:rFonts w:asciiTheme="minorHAnsi" w:hAnsiTheme="minorHAnsi" w:cs="Arial"/>
          <w:sz w:val="24"/>
          <w:szCs w:val="24"/>
          <w:lang w:val="en-GB"/>
        </w:rPr>
        <w:t xml:space="preserve">Deputy Editors in Chief, </w:t>
      </w:r>
      <w:r w:rsidR="007A5A1B">
        <w:rPr>
          <w:rFonts w:asciiTheme="minorHAnsi" w:hAnsiTheme="minorHAnsi" w:cs="Arial"/>
          <w:sz w:val="24"/>
          <w:szCs w:val="24"/>
          <w:lang w:val="en-GB"/>
        </w:rPr>
        <w:t>Associate Editors</w:t>
      </w:r>
      <w:r w:rsidR="00D42DF3">
        <w:rPr>
          <w:rFonts w:asciiTheme="minorHAnsi" w:hAnsiTheme="minorHAnsi" w:cs="Arial"/>
          <w:sz w:val="24"/>
          <w:szCs w:val="24"/>
          <w:lang w:val="en-GB"/>
        </w:rPr>
        <w:t>,</w:t>
      </w:r>
      <w:r w:rsidR="007A5A1B">
        <w:rPr>
          <w:rFonts w:asciiTheme="minorHAnsi" w:hAnsiTheme="minorHAnsi" w:cs="Arial"/>
          <w:sz w:val="24"/>
          <w:szCs w:val="24"/>
          <w:lang w:val="en-GB"/>
        </w:rPr>
        <w:t xml:space="preserve"> and </w:t>
      </w:r>
      <w:r w:rsidR="008327E8">
        <w:rPr>
          <w:rFonts w:asciiTheme="minorHAnsi" w:hAnsiTheme="minorHAnsi" w:cs="Arial"/>
          <w:sz w:val="24"/>
          <w:szCs w:val="24"/>
          <w:lang w:val="en-GB"/>
        </w:rPr>
        <w:t xml:space="preserve">Editorial Board </w:t>
      </w:r>
    </w:p>
    <w:p w14:paraId="33388807" w14:textId="77777777" w:rsidR="00264804" w:rsidRPr="00B02317" w:rsidRDefault="00264804" w:rsidP="000C23B4">
      <w:pPr>
        <w:pStyle w:val="Header"/>
        <w:tabs>
          <w:tab w:val="clear" w:pos="4153"/>
          <w:tab w:val="clear" w:pos="8306"/>
        </w:tabs>
        <w:rPr>
          <w:rFonts w:asciiTheme="minorHAnsi" w:hAnsiTheme="minorHAnsi" w:cs="Arial"/>
          <w:sz w:val="24"/>
          <w:szCs w:val="24"/>
          <w:lang w:val="en-GB"/>
        </w:rPr>
      </w:pPr>
    </w:p>
    <w:p w14:paraId="33388808" w14:textId="56EA1E75" w:rsidR="005624A6" w:rsidRPr="00D611A4" w:rsidRDefault="007A5A1B" w:rsidP="007A5A1B">
      <w:pPr>
        <w:pStyle w:val="Header"/>
        <w:tabs>
          <w:tab w:val="clear" w:pos="4153"/>
          <w:tab w:val="clear" w:pos="8306"/>
        </w:tabs>
        <w:ind w:left="2160" w:hanging="2160"/>
        <w:rPr>
          <w:rFonts w:asciiTheme="minorHAnsi" w:hAnsiTheme="minorHAnsi" w:cs="Arial"/>
          <w:i/>
          <w:sz w:val="24"/>
          <w:szCs w:val="24"/>
          <w:lang w:val="en-GB"/>
        </w:rPr>
      </w:pPr>
      <w:r>
        <w:rPr>
          <w:rFonts w:asciiTheme="minorHAnsi" w:hAnsiTheme="minorHAnsi" w:cs="Arial"/>
          <w:sz w:val="24"/>
          <w:szCs w:val="24"/>
          <w:lang w:val="en-GB"/>
        </w:rPr>
        <w:t>Appointment:</w:t>
      </w:r>
      <w:r>
        <w:rPr>
          <w:rFonts w:asciiTheme="minorHAnsi" w:hAnsiTheme="minorHAnsi" w:cs="Arial"/>
          <w:sz w:val="24"/>
          <w:szCs w:val="24"/>
          <w:lang w:val="en-GB"/>
        </w:rPr>
        <w:tab/>
      </w:r>
      <w:r w:rsidR="005624A6">
        <w:rPr>
          <w:rFonts w:asciiTheme="minorHAnsi" w:hAnsiTheme="minorHAnsi" w:cs="Arial"/>
          <w:sz w:val="24"/>
          <w:szCs w:val="24"/>
          <w:lang w:val="en-GB"/>
        </w:rPr>
        <w:t xml:space="preserve">Contracted </w:t>
      </w:r>
      <w:r w:rsidR="00EF24C3">
        <w:rPr>
          <w:rFonts w:asciiTheme="minorHAnsi" w:hAnsiTheme="minorHAnsi" w:cs="Arial"/>
          <w:sz w:val="24"/>
          <w:szCs w:val="24"/>
          <w:lang w:val="en-GB"/>
        </w:rPr>
        <w:t>5</w:t>
      </w:r>
      <w:r>
        <w:rPr>
          <w:rFonts w:asciiTheme="minorHAnsi" w:hAnsiTheme="minorHAnsi" w:cs="Arial"/>
          <w:sz w:val="24"/>
          <w:szCs w:val="24"/>
          <w:lang w:val="en-GB"/>
        </w:rPr>
        <w:t>-</w:t>
      </w:r>
      <w:r w:rsidR="008327E8">
        <w:rPr>
          <w:rFonts w:asciiTheme="minorHAnsi" w:hAnsiTheme="minorHAnsi" w:cs="Arial"/>
          <w:sz w:val="24"/>
          <w:szCs w:val="24"/>
          <w:lang w:val="en-GB"/>
        </w:rPr>
        <w:t>year term</w:t>
      </w:r>
      <w:r>
        <w:rPr>
          <w:rFonts w:asciiTheme="minorHAnsi" w:hAnsiTheme="minorHAnsi" w:cs="Arial"/>
          <w:sz w:val="24"/>
          <w:szCs w:val="24"/>
          <w:lang w:val="en-GB"/>
        </w:rPr>
        <w:t xml:space="preserve">. </w:t>
      </w:r>
      <w:r w:rsidR="005624A6" w:rsidRPr="00EF24C3">
        <w:rPr>
          <w:rFonts w:asciiTheme="minorHAnsi" w:hAnsiTheme="minorHAnsi" w:cs="Arial"/>
          <w:sz w:val="24"/>
          <w:szCs w:val="24"/>
          <w:lang w:val="en-GB"/>
        </w:rPr>
        <w:t>The first 12 months is a probationary period</w:t>
      </w:r>
      <w:r w:rsidR="00D611A4" w:rsidRPr="00EF24C3">
        <w:rPr>
          <w:rFonts w:asciiTheme="minorHAnsi" w:hAnsiTheme="minorHAnsi" w:cs="Arial"/>
          <w:sz w:val="24"/>
          <w:szCs w:val="24"/>
          <w:lang w:val="en-GB"/>
        </w:rPr>
        <w:t>.</w:t>
      </w:r>
    </w:p>
    <w:p w14:paraId="33388809" w14:textId="77777777" w:rsidR="008327E8" w:rsidRPr="00D611A4" w:rsidRDefault="008327E8" w:rsidP="000C23B4">
      <w:pPr>
        <w:pStyle w:val="Header"/>
        <w:tabs>
          <w:tab w:val="clear" w:pos="4153"/>
          <w:tab w:val="clear" w:pos="8306"/>
        </w:tabs>
        <w:rPr>
          <w:rFonts w:asciiTheme="minorHAnsi" w:hAnsiTheme="minorHAnsi" w:cs="Arial"/>
          <w:i/>
          <w:sz w:val="24"/>
          <w:szCs w:val="24"/>
          <w:lang w:val="en-GB"/>
        </w:rPr>
      </w:pPr>
    </w:p>
    <w:p w14:paraId="3338880A" w14:textId="0809D8E7" w:rsidR="00697212" w:rsidRPr="00B02317" w:rsidRDefault="005624A6">
      <w:pPr>
        <w:pStyle w:val="Header"/>
        <w:tabs>
          <w:tab w:val="clear" w:pos="4153"/>
          <w:tab w:val="clear" w:pos="8306"/>
        </w:tabs>
        <w:rPr>
          <w:rFonts w:asciiTheme="minorHAnsi" w:hAnsiTheme="minorHAnsi" w:cs="Arial"/>
          <w:b/>
          <w:sz w:val="24"/>
          <w:szCs w:val="24"/>
          <w:lang w:val="en-GB"/>
        </w:rPr>
      </w:pPr>
      <w:r>
        <w:rPr>
          <w:rFonts w:asciiTheme="minorHAnsi" w:hAnsiTheme="minorHAnsi" w:cs="Arial"/>
          <w:sz w:val="24"/>
          <w:szCs w:val="24"/>
          <w:lang w:val="en-GB"/>
        </w:rPr>
        <w:t>Remuneration</w:t>
      </w:r>
      <w:r w:rsidR="00697212" w:rsidRPr="00B02317">
        <w:rPr>
          <w:rFonts w:asciiTheme="minorHAnsi" w:hAnsiTheme="minorHAnsi" w:cs="Arial"/>
          <w:sz w:val="24"/>
          <w:szCs w:val="24"/>
          <w:lang w:val="en-GB"/>
        </w:rPr>
        <w:t>:</w:t>
      </w:r>
      <w:r w:rsidR="00697212" w:rsidRPr="00B02317">
        <w:rPr>
          <w:rFonts w:asciiTheme="minorHAnsi" w:hAnsiTheme="minorHAnsi" w:cs="Arial"/>
          <w:sz w:val="24"/>
          <w:szCs w:val="24"/>
          <w:lang w:val="en-GB"/>
        </w:rPr>
        <w:tab/>
      </w:r>
      <w:r w:rsidR="00F24782">
        <w:rPr>
          <w:rFonts w:asciiTheme="minorHAnsi" w:hAnsiTheme="minorHAnsi" w:cs="Arial"/>
          <w:sz w:val="24"/>
          <w:szCs w:val="24"/>
          <w:lang w:val="en-GB"/>
        </w:rPr>
        <w:t>Commensurate with experience and level of effort (25% - 35%)</w:t>
      </w:r>
    </w:p>
    <w:p w14:paraId="3338880C" w14:textId="77777777" w:rsidR="00B02317" w:rsidRPr="00B02317" w:rsidRDefault="00B02317">
      <w:pPr>
        <w:pStyle w:val="Header"/>
        <w:tabs>
          <w:tab w:val="clear" w:pos="4153"/>
          <w:tab w:val="clear" w:pos="8306"/>
        </w:tabs>
        <w:rPr>
          <w:rFonts w:asciiTheme="minorHAnsi" w:hAnsiTheme="minorHAnsi" w:cs="Arial"/>
          <w:sz w:val="24"/>
          <w:szCs w:val="24"/>
          <w:lang w:val="en-GB"/>
        </w:rPr>
      </w:pPr>
    </w:p>
    <w:p w14:paraId="3338880D" w14:textId="7F5BBCE9" w:rsidR="00697212" w:rsidRDefault="00697212">
      <w:pPr>
        <w:pStyle w:val="Header"/>
        <w:tabs>
          <w:tab w:val="clear" w:pos="4153"/>
          <w:tab w:val="clear" w:pos="8306"/>
        </w:tabs>
        <w:rPr>
          <w:rFonts w:asciiTheme="minorHAnsi" w:hAnsiTheme="minorHAnsi" w:cs="Arial"/>
          <w:b/>
          <w:sz w:val="24"/>
          <w:szCs w:val="24"/>
          <w:u w:val="single"/>
          <w:lang w:val="en-GB"/>
        </w:rPr>
      </w:pPr>
      <w:r w:rsidRPr="00B02317">
        <w:rPr>
          <w:rFonts w:asciiTheme="minorHAnsi" w:hAnsiTheme="minorHAnsi" w:cs="Arial"/>
          <w:b/>
          <w:sz w:val="24"/>
          <w:szCs w:val="24"/>
          <w:u w:val="single"/>
          <w:lang w:val="en-GB"/>
        </w:rPr>
        <w:t xml:space="preserve">Overview of the </w:t>
      </w:r>
      <w:r w:rsidR="00181202">
        <w:rPr>
          <w:rFonts w:asciiTheme="minorHAnsi" w:hAnsiTheme="minorHAnsi" w:cs="Arial"/>
          <w:b/>
          <w:sz w:val="24"/>
          <w:szCs w:val="24"/>
          <w:u w:val="single"/>
          <w:lang w:val="en-GB"/>
        </w:rPr>
        <w:t>Journal</w:t>
      </w:r>
    </w:p>
    <w:p w14:paraId="7D6B333F" w14:textId="77777777" w:rsidR="00D42DF3" w:rsidRPr="00B02317" w:rsidRDefault="00D42DF3">
      <w:pPr>
        <w:pStyle w:val="Header"/>
        <w:tabs>
          <w:tab w:val="clear" w:pos="4153"/>
          <w:tab w:val="clear" w:pos="8306"/>
        </w:tabs>
        <w:rPr>
          <w:rFonts w:asciiTheme="minorHAnsi" w:hAnsiTheme="minorHAnsi" w:cs="Arial"/>
          <w:b/>
          <w:sz w:val="24"/>
          <w:szCs w:val="24"/>
          <w:u w:val="single"/>
          <w:lang w:val="en-GB"/>
        </w:rPr>
      </w:pPr>
    </w:p>
    <w:p w14:paraId="3338880F" w14:textId="6907F238" w:rsidR="00EF24C3" w:rsidRDefault="00D42DF3" w:rsidP="001112E2">
      <w:pPr>
        <w:pStyle w:val="Header"/>
        <w:tabs>
          <w:tab w:val="clear" w:pos="4153"/>
          <w:tab w:val="clear" w:pos="8306"/>
        </w:tabs>
        <w:spacing w:after="200" w:line="276" w:lineRule="auto"/>
        <w:rPr>
          <w:rFonts w:asciiTheme="minorHAnsi" w:hAnsiTheme="minorHAnsi" w:cstheme="minorHAnsi"/>
          <w:i/>
          <w:sz w:val="24"/>
          <w:szCs w:val="24"/>
          <w:lang w:val="en-GB"/>
        </w:rPr>
      </w:pPr>
      <w:r w:rsidRPr="00D42DF3">
        <w:rPr>
          <w:rFonts w:asciiTheme="minorHAnsi" w:hAnsiTheme="minorHAnsi" w:cstheme="minorHAnsi"/>
          <w:i/>
          <w:sz w:val="24"/>
          <w:szCs w:val="24"/>
          <w:lang w:val="en-GB"/>
        </w:rPr>
        <w:t xml:space="preserve">SLEEP </w:t>
      </w:r>
      <w:r w:rsidRPr="00D42DF3">
        <w:rPr>
          <w:rFonts w:asciiTheme="minorHAnsi" w:hAnsiTheme="minorHAnsi" w:cstheme="minorHAnsi"/>
          <w:iCs/>
          <w:sz w:val="24"/>
          <w:szCs w:val="24"/>
          <w:lang w:val="en-GB"/>
        </w:rPr>
        <w:t>is a peer-reviewed, international journal of sleep and circadian science, and is the official publication of the Sleep Research Society. It publishes original research, targeted scholarly reviews, and commentaries that use a wide variety of scientific approaches and address a broad range of topics in sleep and circadian science and medicine. SLEEP has an impact factor of 4.805 and a 5-year impact factor of 5.823.</w:t>
      </w:r>
    </w:p>
    <w:p w14:paraId="33388810" w14:textId="3CF415DE" w:rsidR="00EF24C3" w:rsidRPr="00EF24C3" w:rsidRDefault="00EF24C3" w:rsidP="001112E2">
      <w:pPr>
        <w:pStyle w:val="Header"/>
        <w:spacing w:after="200" w:line="276" w:lineRule="auto"/>
        <w:rPr>
          <w:rFonts w:asciiTheme="minorHAnsi" w:hAnsiTheme="minorHAnsi" w:cstheme="minorHAnsi"/>
          <w:sz w:val="24"/>
          <w:szCs w:val="24"/>
          <w:lang w:val="en-GB"/>
        </w:rPr>
      </w:pPr>
      <w:r w:rsidRPr="00EF24C3">
        <w:rPr>
          <w:rFonts w:asciiTheme="minorHAnsi" w:hAnsiTheme="minorHAnsi" w:cstheme="minorHAnsi"/>
          <w:i/>
          <w:sz w:val="24"/>
          <w:szCs w:val="24"/>
          <w:lang w:val="en-GB"/>
        </w:rPr>
        <w:t xml:space="preserve">SLEEP </w:t>
      </w:r>
      <w:r>
        <w:rPr>
          <w:rFonts w:asciiTheme="minorHAnsi" w:hAnsiTheme="minorHAnsi" w:cstheme="minorHAnsi"/>
          <w:sz w:val="24"/>
          <w:szCs w:val="24"/>
          <w:lang w:val="en-GB"/>
        </w:rPr>
        <w:t>publish</w:t>
      </w:r>
      <w:r w:rsidR="00D42DF3">
        <w:rPr>
          <w:rFonts w:asciiTheme="minorHAnsi" w:hAnsiTheme="minorHAnsi" w:cstheme="minorHAnsi"/>
          <w:sz w:val="24"/>
          <w:szCs w:val="24"/>
          <w:lang w:val="en-GB"/>
        </w:rPr>
        <w:t>es</w:t>
      </w:r>
      <w:r>
        <w:rPr>
          <w:rFonts w:asciiTheme="minorHAnsi" w:hAnsiTheme="minorHAnsi" w:cstheme="minorHAnsi"/>
          <w:sz w:val="24"/>
          <w:szCs w:val="24"/>
          <w:lang w:val="en-GB"/>
        </w:rPr>
        <w:t xml:space="preserve"> </w:t>
      </w:r>
      <w:r w:rsidRPr="00EF24C3">
        <w:rPr>
          <w:rFonts w:asciiTheme="minorHAnsi" w:hAnsiTheme="minorHAnsi" w:cstheme="minorHAnsi"/>
          <w:sz w:val="24"/>
          <w:szCs w:val="24"/>
          <w:lang w:val="en-GB"/>
        </w:rPr>
        <w:t>articles that use a wide variety of scientific approaches and address a broad range of topics. These may include, but are not limited to:</w:t>
      </w:r>
    </w:p>
    <w:p w14:paraId="33388811" w14:textId="77777777" w:rsidR="00EF24C3" w:rsidRPr="00EF24C3" w:rsidRDefault="00EF24C3" w:rsidP="001112E2">
      <w:pPr>
        <w:pStyle w:val="Header"/>
        <w:numPr>
          <w:ilvl w:val="0"/>
          <w:numId w:val="21"/>
        </w:numPr>
        <w:spacing w:after="200" w:line="276" w:lineRule="auto"/>
        <w:contextualSpacing/>
        <w:rPr>
          <w:rFonts w:asciiTheme="minorHAnsi" w:hAnsiTheme="minorHAnsi" w:cstheme="minorHAnsi"/>
          <w:sz w:val="24"/>
          <w:szCs w:val="24"/>
          <w:lang w:val="en-GB"/>
        </w:rPr>
      </w:pPr>
      <w:r w:rsidRPr="00EF24C3">
        <w:rPr>
          <w:rFonts w:asciiTheme="minorHAnsi" w:hAnsiTheme="minorHAnsi" w:cstheme="minorHAnsi"/>
          <w:sz w:val="24"/>
          <w:szCs w:val="24"/>
          <w:lang w:val="en-GB"/>
        </w:rPr>
        <w:t>Basic and neuroscience studies of sleep and circadian mechanisms</w:t>
      </w:r>
    </w:p>
    <w:p w14:paraId="77F4E50C" w14:textId="77777777" w:rsidR="001112E2" w:rsidRDefault="00EF24C3" w:rsidP="001112E2">
      <w:pPr>
        <w:pStyle w:val="Header"/>
        <w:numPr>
          <w:ilvl w:val="0"/>
          <w:numId w:val="21"/>
        </w:numPr>
        <w:spacing w:after="200" w:line="276" w:lineRule="auto"/>
        <w:contextualSpacing/>
        <w:rPr>
          <w:rFonts w:asciiTheme="minorHAnsi" w:hAnsiTheme="minorHAnsi" w:cstheme="minorHAnsi"/>
          <w:sz w:val="24"/>
          <w:szCs w:val="24"/>
          <w:lang w:val="en-GB"/>
        </w:rPr>
      </w:pPr>
      <w:r w:rsidRPr="00EF24C3">
        <w:rPr>
          <w:rFonts w:asciiTheme="minorHAnsi" w:hAnsiTheme="minorHAnsi" w:cstheme="minorHAnsi"/>
          <w:sz w:val="24"/>
          <w:szCs w:val="24"/>
          <w:lang w:val="en-GB"/>
        </w:rPr>
        <w:t>In vitro and animal models of sleep, circadian rhythms, and human disorders</w:t>
      </w:r>
    </w:p>
    <w:p w14:paraId="14B61B05" w14:textId="77777777" w:rsidR="001112E2" w:rsidRDefault="00EF24C3" w:rsidP="001112E2">
      <w:pPr>
        <w:pStyle w:val="Header"/>
        <w:numPr>
          <w:ilvl w:val="0"/>
          <w:numId w:val="21"/>
        </w:numPr>
        <w:spacing w:after="200" w:line="276" w:lineRule="auto"/>
        <w:contextualSpacing/>
        <w:rPr>
          <w:rFonts w:asciiTheme="minorHAnsi" w:hAnsiTheme="minorHAnsi" w:cstheme="minorHAnsi"/>
          <w:sz w:val="24"/>
          <w:szCs w:val="24"/>
          <w:lang w:val="en-GB"/>
        </w:rPr>
      </w:pPr>
      <w:r w:rsidRPr="001112E2">
        <w:rPr>
          <w:rFonts w:asciiTheme="minorHAnsi" w:hAnsiTheme="minorHAnsi" w:cstheme="minorHAnsi"/>
          <w:sz w:val="24"/>
          <w:szCs w:val="24"/>
          <w:lang w:val="en-GB"/>
        </w:rPr>
        <w:t>Pre-clinical human investigations</w:t>
      </w:r>
      <w:r w:rsidR="00BE2E70" w:rsidRPr="001112E2">
        <w:rPr>
          <w:rFonts w:asciiTheme="minorHAnsi" w:hAnsiTheme="minorHAnsi" w:cstheme="minorHAnsi"/>
          <w:sz w:val="24"/>
          <w:szCs w:val="24"/>
          <w:lang w:val="en-GB"/>
        </w:rPr>
        <w:t>, physiology</w:t>
      </w:r>
      <w:r w:rsidRPr="001112E2">
        <w:rPr>
          <w:rFonts w:asciiTheme="minorHAnsi" w:hAnsiTheme="minorHAnsi" w:cstheme="minorHAnsi"/>
          <w:sz w:val="24"/>
          <w:szCs w:val="24"/>
          <w:lang w:val="en-GB"/>
        </w:rPr>
        <w:t>, including the measurement and manipulation of sleep and circadian rhythms</w:t>
      </w:r>
    </w:p>
    <w:p w14:paraId="54E1FC9F" w14:textId="0A41ADD3" w:rsidR="006A2C9C" w:rsidRPr="001112E2" w:rsidRDefault="006A2C9C" w:rsidP="001112E2">
      <w:pPr>
        <w:pStyle w:val="Header"/>
        <w:numPr>
          <w:ilvl w:val="0"/>
          <w:numId w:val="21"/>
        </w:numPr>
        <w:spacing w:after="200" w:line="276" w:lineRule="auto"/>
        <w:contextualSpacing/>
        <w:rPr>
          <w:rFonts w:asciiTheme="minorHAnsi" w:hAnsiTheme="minorHAnsi" w:cstheme="minorHAnsi"/>
          <w:sz w:val="24"/>
          <w:szCs w:val="24"/>
          <w:lang w:val="en-GB"/>
        </w:rPr>
      </w:pPr>
      <w:r w:rsidRPr="001112E2">
        <w:rPr>
          <w:rFonts w:asciiTheme="minorHAnsi" w:hAnsiTheme="minorHAnsi" w:cstheme="minorHAnsi"/>
          <w:sz w:val="24"/>
          <w:szCs w:val="24"/>
          <w:lang w:val="en-GB"/>
        </w:rPr>
        <w:t>Studies in clinical or population samples. These may address factors influencing sleep and circadian rhythms (e.g., development and aging, and social and environmental influences) and relationships between sleep, circadian rhythms, health, and disease</w:t>
      </w:r>
    </w:p>
    <w:p w14:paraId="4C7A09F0" w14:textId="606BDA3D" w:rsidR="00C51DBE" w:rsidRPr="00EF24C3" w:rsidRDefault="00C51DBE" w:rsidP="001112E2">
      <w:pPr>
        <w:pStyle w:val="Header"/>
        <w:numPr>
          <w:ilvl w:val="0"/>
          <w:numId w:val="21"/>
        </w:numPr>
        <w:spacing w:after="200" w:line="276" w:lineRule="auto"/>
        <w:contextualSpacing/>
        <w:rPr>
          <w:rFonts w:asciiTheme="minorHAnsi" w:hAnsiTheme="minorHAnsi" w:cstheme="minorHAnsi"/>
          <w:sz w:val="24"/>
          <w:szCs w:val="24"/>
          <w:lang w:val="en-GB"/>
        </w:rPr>
      </w:pPr>
      <w:r w:rsidRPr="00C51DBE">
        <w:rPr>
          <w:rFonts w:asciiTheme="minorHAnsi" w:hAnsiTheme="minorHAnsi" w:cstheme="minorHAnsi"/>
          <w:sz w:val="24"/>
          <w:szCs w:val="24"/>
          <w:lang w:val="en-GB"/>
        </w:rPr>
        <w:t>Clinical trials, epidemiology studies, implementation, and dissemination research</w:t>
      </w:r>
    </w:p>
    <w:p w14:paraId="4C2FD84A" w14:textId="77777777" w:rsidR="001112E2" w:rsidRDefault="001112E2" w:rsidP="00082B1B">
      <w:pPr>
        <w:pStyle w:val="Header"/>
        <w:tabs>
          <w:tab w:val="clear" w:pos="4153"/>
          <w:tab w:val="clear" w:pos="8306"/>
        </w:tabs>
        <w:rPr>
          <w:rFonts w:asciiTheme="minorHAnsi" w:hAnsiTheme="minorHAnsi" w:cs="Arial"/>
          <w:b/>
          <w:sz w:val="24"/>
          <w:szCs w:val="24"/>
          <w:u w:val="single"/>
          <w:lang w:val="en-GB"/>
        </w:rPr>
      </w:pPr>
    </w:p>
    <w:p w14:paraId="33388816" w14:textId="29375E78" w:rsidR="00082B1B" w:rsidRPr="00B02317" w:rsidRDefault="00082B1B" w:rsidP="00082B1B">
      <w:pPr>
        <w:pStyle w:val="Header"/>
        <w:tabs>
          <w:tab w:val="clear" w:pos="4153"/>
          <w:tab w:val="clear" w:pos="8306"/>
        </w:tabs>
        <w:rPr>
          <w:rFonts w:asciiTheme="minorHAnsi" w:hAnsiTheme="minorHAnsi" w:cs="Arial"/>
          <w:b/>
          <w:sz w:val="24"/>
          <w:szCs w:val="24"/>
          <w:u w:val="single"/>
          <w:lang w:val="en-GB"/>
        </w:rPr>
      </w:pPr>
      <w:r w:rsidRPr="00B02317">
        <w:rPr>
          <w:rFonts w:asciiTheme="minorHAnsi" w:hAnsiTheme="minorHAnsi" w:cs="Arial"/>
          <w:b/>
          <w:sz w:val="24"/>
          <w:szCs w:val="24"/>
          <w:u w:val="single"/>
          <w:lang w:val="en-GB"/>
        </w:rPr>
        <w:t xml:space="preserve">Overview of the </w:t>
      </w:r>
      <w:r w:rsidR="00EB3860">
        <w:rPr>
          <w:rFonts w:asciiTheme="minorHAnsi" w:hAnsiTheme="minorHAnsi" w:cs="Arial"/>
          <w:b/>
          <w:sz w:val="24"/>
          <w:szCs w:val="24"/>
          <w:u w:val="single"/>
          <w:lang w:val="en-GB"/>
        </w:rPr>
        <w:t>Opportunity</w:t>
      </w:r>
    </w:p>
    <w:p w14:paraId="33388817" w14:textId="77777777" w:rsidR="00082B1B" w:rsidRPr="00B02317" w:rsidRDefault="00082B1B" w:rsidP="00082B1B">
      <w:pPr>
        <w:pStyle w:val="Header"/>
        <w:tabs>
          <w:tab w:val="clear" w:pos="4153"/>
          <w:tab w:val="clear" w:pos="8306"/>
        </w:tabs>
        <w:rPr>
          <w:rFonts w:asciiTheme="minorHAnsi" w:hAnsiTheme="minorHAnsi" w:cstheme="minorHAnsi"/>
          <w:sz w:val="24"/>
          <w:szCs w:val="24"/>
          <w:lang w:val="en-GB"/>
        </w:rPr>
      </w:pPr>
    </w:p>
    <w:p w14:paraId="3338881F" w14:textId="22E77AA0" w:rsidR="001926CB" w:rsidRDefault="001112E2" w:rsidP="00F24782">
      <w:pPr>
        <w:pStyle w:val="Header"/>
        <w:tabs>
          <w:tab w:val="clear" w:pos="4153"/>
          <w:tab w:val="clear" w:pos="8306"/>
        </w:tabs>
        <w:spacing w:line="276" w:lineRule="auto"/>
        <w:rPr>
          <w:rFonts w:asciiTheme="minorHAnsi" w:hAnsiTheme="minorHAnsi" w:cs="Arial"/>
          <w:sz w:val="24"/>
          <w:szCs w:val="24"/>
          <w:lang w:val="en-GB"/>
        </w:rPr>
      </w:pPr>
      <w:r w:rsidRPr="001112E2">
        <w:rPr>
          <w:rFonts w:asciiTheme="minorHAnsi" w:hAnsiTheme="minorHAnsi" w:cs="Arial"/>
          <w:sz w:val="24"/>
          <w:szCs w:val="24"/>
          <w:lang w:val="en-GB"/>
        </w:rPr>
        <w:t xml:space="preserve">The </w:t>
      </w:r>
      <w:r w:rsidR="00AD67EF">
        <w:rPr>
          <w:rFonts w:asciiTheme="minorHAnsi" w:hAnsiTheme="minorHAnsi" w:cs="Arial"/>
          <w:sz w:val="24"/>
          <w:szCs w:val="24"/>
          <w:lang w:val="en-GB"/>
        </w:rPr>
        <w:t>Editor in Chief</w:t>
      </w:r>
      <w:r w:rsidRPr="001112E2">
        <w:rPr>
          <w:rFonts w:asciiTheme="minorHAnsi" w:hAnsiTheme="minorHAnsi" w:cs="Arial"/>
          <w:sz w:val="24"/>
          <w:szCs w:val="24"/>
          <w:lang w:val="en-GB"/>
        </w:rPr>
        <w:t xml:space="preserve"> is appointed by the SRS Board of Directors to provide practical management of the journal. The term of appointment of the </w:t>
      </w:r>
      <w:r w:rsidR="00AD67EF">
        <w:rPr>
          <w:rFonts w:asciiTheme="minorHAnsi" w:hAnsiTheme="minorHAnsi" w:cs="Arial"/>
          <w:sz w:val="24"/>
          <w:szCs w:val="24"/>
          <w:lang w:val="en-GB"/>
        </w:rPr>
        <w:t>Editor in Chief</w:t>
      </w:r>
      <w:r w:rsidRPr="001112E2">
        <w:rPr>
          <w:rFonts w:asciiTheme="minorHAnsi" w:hAnsiTheme="minorHAnsi" w:cs="Arial"/>
          <w:sz w:val="24"/>
          <w:szCs w:val="24"/>
          <w:lang w:val="en-GB"/>
        </w:rPr>
        <w:t xml:space="preserve"> is five (5) years and is renewable for a second term. The </w:t>
      </w:r>
      <w:r w:rsidR="00AD67EF">
        <w:rPr>
          <w:rFonts w:asciiTheme="minorHAnsi" w:hAnsiTheme="minorHAnsi" w:cs="Arial"/>
          <w:sz w:val="24"/>
          <w:szCs w:val="24"/>
          <w:lang w:val="en-GB"/>
        </w:rPr>
        <w:t>Editor in Chief</w:t>
      </w:r>
      <w:r w:rsidRPr="001112E2">
        <w:rPr>
          <w:rFonts w:asciiTheme="minorHAnsi" w:hAnsiTheme="minorHAnsi" w:cs="Arial"/>
          <w:sz w:val="24"/>
          <w:szCs w:val="24"/>
          <w:lang w:val="en-GB"/>
        </w:rPr>
        <w:t xml:space="preserve"> will devote 25% </w:t>
      </w:r>
      <w:r w:rsidR="00F24782">
        <w:rPr>
          <w:rFonts w:asciiTheme="minorHAnsi" w:hAnsiTheme="minorHAnsi" w:cs="Arial"/>
          <w:sz w:val="24"/>
          <w:szCs w:val="24"/>
          <w:lang w:val="en-GB"/>
        </w:rPr>
        <w:t xml:space="preserve">- 35% </w:t>
      </w:r>
      <w:r w:rsidRPr="001112E2">
        <w:rPr>
          <w:rFonts w:asciiTheme="minorHAnsi" w:hAnsiTheme="minorHAnsi" w:cs="Arial"/>
          <w:sz w:val="24"/>
          <w:szCs w:val="24"/>
          <w:lang w:val="en-GB"/>
        </w:rPr>
        <w:t xml:space="preserve">of total work time to these editorial duties.  The </w:t>
      </w:r>
      <w:r w:rsidR="00AD67EF">
        <w:rPr>
          <w:rFonts w:asciiTheme="minorHAnsi" w:hAnsiTheme="minorHAnsi" w:cs="Arial"/>
          <w:sz w:val="24"/>
          <w:szCs w:val="24"/>
          <w:lang w:val="en-GB"/>
        </w:rPr>
        <w:t>Editor in Chief</w:t>
      </w:r>
      <w:r w:rsidRPr="001112E2">
        <w:rPr>
          <w:rFonts w:asciiTheme="minorHAnsi" w:hAnsiTheme="minorHAnsi" w:cs="Arial"/>
          <w:sz w:val="24"/>
          <w:szCs w:val="24"/>
          <w:lang w:val="en-GB"/>
        </w:rPr>
        <w:t xml:space="preserve"> designate will be required to transition with the current </w:t>
      </w:r>
      <w:r w:rsidR="00AD67EF">
        <w:rPr>
          <w:rFonts w:asciiTheme="minorHAnsi" w:hAnsiTheme="minorHAnsi" w:cs="Arial"/>
          <w:sz w:val="24"/>
          <w:szCs w:val="24"/>
          <w:lang w:val="en-GB"/>
        </w:rPr>
        <w:t>Editor in Chief</w:t>
      </w:r>
      <w:r w:rsidRPr="001112E2">
        <w:rPr>
          <w:rFonts w:asciiTheme="minorHAnsi" w:hAnsiTheme="minorHAnsi" w:cs="Arial"/>
          <w:sz w:val="24"/>
          <w:szCs w:val="24"/>
          <w:lang w:val="en-GB"/>
        </w:rPr>
        <w:t xml:space="preserve"> for approximately six months leading up to official appointment.</w:t>
      </w:r>
    </w:p>
    <w:p w14:paraId="777D619B" w14:textId="0666EFF7" w:rsidR="001112E2" w:rsidRDefault="001112E2" w:rsidP="00680A82">
      <w:pPr>
        <w:pStyle w:val="Header"/>
        <w:tabs>
          <w:tab w:val="clear" w:pos="4153"/>
          <w:tab w:val="clear" w:pos="8306"/>
        </w:tabs>
        <w:rPr>
          <w:rFonts w:asciiTheme="minorHAnsi" w:hAnsiTheme="minorHAnsi" w:cs="Arial"/>
          <w:sz w:val="24"/>
          <w:szCs w:val="24"/>
          <w:lang w:val="en-GB"/>
        </w:rPr>
      </w:pPr>
    </w:p>
    <w:p w14:paraId="4CA625D5" w14:textId="031E5A83" w:rsidR="00AD67EF" w:rsidRDefault="00AD67EF" w:rsidP="00680A82">
      <w:pPr>
        <w:pStyle w:val="Header"/>
        <w:tabs>
          <w:tab w:val="clear" w:pos="4153"/>
          <w:tab w:val="clear" w:pos="8306"/>
        </w:tabs>
        <w:rPr>
          <w:rFonts w:asciiTheme="minorHAnsi" w:hAnsiTheme="minorHAnsi" w:cs="Arial"/>
          <w:sz w:val="24"/>
          <w:szCs w:val="24"/>
          <w:lang w:val="en-GB"/>
        </w:rPr>
      </w:pPr>
    </w:p>
    <w:p w14:paraId="3E82F648" w14:textId="77777777" w:rsidR="00F24782" w:rsidRPr="00B02317" w:rsidRDefault="00F24782" w:rsidP="00680A82">
      <w:pPr>
        <w:pStyle w:val="Header"/>
        <w:tabs>
          <w:tab w:val="clear" w:pos="4153"/>
          <w:tab w:val="clear" w:pos="8306"/>
        </w:tabs>
        <w:rPr>
          <w:rFonts w:asciiTheme="minorHAnsi" w:hAnsiTheme="minorHAnsi" w:cs="Arial"/>
          <w:sz w:val="24"/>
          <w:szCs w:val="24"/>
          <w:lang w:val="en-GB"/>
        </w:rPr>
      </w:pPr>
    </w:p>
    <w:p w14:paraId="33388820" w14:textId="77777777" w:rsidR="000A6418" w:rsidRPr="00B02317" w:rsidRDefault="00D51378">
      <w:pPr>
        <w:pStyle w:val="Header"/>
        <w:tabs>
          <w:tab w:val="clear" w:pos="4153"/>
          <w:tab w:val="clear" w:pos="8306"/>
        </w:tabs>
        <w:rPr>
          <w:rFonts w:asciiTheme="minorHAnsi" w:hAnsiTheme="minorHAnsi" w:cs="Arial"/>
          <w:b/>
          <w:bCs/>
          <w:sz w:val="24"/>
          <w:szCs w:val="24"/>
          <w:u w:val="single"/>
          <w:lang w:val="en-GB"/>
        </w:rPr>
      </w:pPr>
      <w:r>
        <w:rPr>
          <w:rFonts w:asciiTheme="minorHAnsi" w:hAnsiTheme="minorHAnsi" w:cs="Arial"/>
          <w:b/>
          <w:bCs/>
          <w:sz w:val="24"/>
          <w:szCs w:val="24"/>
          <w:u w:val="single"/>
          <w:lang w:val="en-GB"/>
        </w:rPr>
        <w:t>Responsibilities</w:t>
      </w:r>
    </w:p>
    <w:p w14:paraId="33388821" w14:textId="77777777" w:rsidR="00680A82" w:rsidRPr="00B02317" w:rsidRDefault="00680A82" w:rsidP="009C416D">
      <w:pPr>
        <w:pStyle w:val="Header"/>
        <w:tabs>
          <w:tab w:val="clear" w:pos="4153"/>
          <w:tab w:val="clear" w:pos="8306"/>
        </w:tabs>
        <w:rPr>
          <w:rFonts w:asciiTheme="minorHAnsi" w:hAnsiTheme="minorHAnsi" w:cs="Arial"/>
          <w:b/>
          <w:bCs/>
          <w:sz w:val="24"/>
          <w:szCs w:val="24"/>
          <w:u w:val="single"/>
          <w:lang w:val="en-GB"/>
        </w:rPr>
      </w:pPr>
    </w:p>
    <w:p w14:paraId="33388822" w14:textId="7D246E3B" w:rsidR="00FE6905" w:rsidRPr="006A2C9C" w:rsidRDefault="006A2C9C" w:rsidP="00FE6905">
      <w:pPr>
        <w:spacing w:after="200" w:line="276" w:lineRule="auto"/>
        <w:rPr>
          <w:rFonts w:ascii="Calibri" w:eastAsia="Calibri" w:hAnsi="Calibri"/>
          <w:sz w:val="24"/>
          <w:szCs w:val="24"/>
          <w:lang w:val="en-GB"/>
        </w:rPr>
      </w:pPr>
      <w:r>
        <w:rPr>
          <w:rFonts w:ascii="Calibri" w:eastAsia="Calibri" w:hAnsi="Calibri"/>
          <w:b/>
          <w:bCs/>
          <w:sz w:val="24"/>
          <w:szCs w:val="24"/>
          <w:lang w:val="en-GB"/>
        </w:rPr>
        <w:t xml:space="preserve">The </w:t>
      </w:r>
      <w:r w:rsidR="00AD67EF">
        <w:rPr>
          <w:rFonts w:ascii="Calibri" w:eastAsia="Calibri" w:hAnsi="Calibri"/>
          <w:b/>
          <w:bCs/>
          <w:sz w:val="24"/>
          <w:szCs w:val="24"/>
          <w:lang w:val="en-GB"/>
        </w:rPr>
        <w:t>Editor in Chief</w:t>
      </w:r>
      <w:r>
        <w:rPr>
          <w:rFonts w:ascii="Calibri" w:eastAsia="Calibri" w:hAnsi="Calibri"/>
          <w:b/>
          <w:bCs/>
          <w:sz w:val="24"/>
          <w:szCs w:val="24"/>
          <w:lang w:val="en-GB"/>
        </w:rPr>
        <w:t xml:space="preserve"> will:</w:t>
      </w:r>
    </w:p>
    <w:p w14:paraId="6257F0CE" w14:textId="67D5F359" w:rsidR="005A0E48" w:rsidRPr="005A0E48" w:rsidRDefault="005A0E48" w:rsidP="005A0E48">
      <w:pPr>
        <w:numPr>
          <w:ilvl w:val="0"/>
          <w:numId w:val="16"/>
        </w:numPr>
        <w:spacing w:after="200" w:line="276" w:lineRule="auto"/>
        <w:contextualSpacing/>
        <w:rPr>
          <w:rFonts w:ascii="Calibri" w:eastAsia="Calibri" w:hAnsi="Calibri"/>
          <w:sz w:val="24"/>
          <w:szCs w:val="24"/>
          <w:lang w:val="en-GB"/>
        </w:rPr>
      </w:pPr>
      <w:r w:rsidRPr="005A0E48">
        <w:rPr>
          <w:rFonts w:ascii="Calibri" w:eastAsia="Calibri" w:hAnsi="Calibri"/>
          <w:sz w:val="24"/>
          <w:szCs w:val="24"/>
          <w:lang w:val="en-GB"/>
        </w:rPr>
        <w:t xml:space="preserve">Provide the vision and leadership that will assure SLEEP is the pre-eminent journal in the field. The </w:t>
      </w:r>
      <w:r w:rsidR="00AD67EF">
        <w:rPr>
          <w:rFonts w:ascii="Calibri" w:eastAsia="Calibri" w:hAnsi="Calibri"/>
          <w:sz w:val="24"/>
          <w:szCs w:val="24"/>
          <w:lang w:val="en-GB"/>
        </w:rPr>
        <w:t>Editor in Chief</w:t>
      </w:r>
      <w:r w:rsidRPr="005A0E48">
        <w:rPr>
          <w:rFonts w:ascii="Calibri" w:eastAsia="Calibri" w:hAnsi="Calibri"/>
          <w:sz w:val="24"/>
          <w:szCs w:val="24"/>
          <w:lang w:val="en-GB"/>
        </w:rPr>
        <w:t xml:space="preserve"> is responsible for setting and communicating Journal policies regarding authorship, conflict of interest, ethical conduct of research, and academic misconduct. The SRS recognizes and respects the editorial freedom of the </w:t>
      </w:r>
      <w:r w:rsidR="00AD67EF">
        <w:rPr>
          <w:rFonts w:ascii="Calibri" w:eastAsia="Calibri" w:hAnsi="Calibri"/>
          <w:sz w:val="24"/>
          <w:szCs w:val="24"/>
          <w:lang w:val="en-GB"/>
        </w:rPr>
        <w:t>Editor in Chief</w:t>
      </w:r>
      <w:r w:rsidRPr="005A0E48">
        <w:rPr>
          <w:rFonts w:ascii="Calibri" w:eastAsia="Calibri" w:hAnsi="Calibri"/>
          <w:sz w:val="24"/>
          <w:szCs w:val="24"/>
          <w:lang w:val="en-GB"/>
        </w:rPr>
        <w:t>, based on both authority and autonomy.</w:t>
      </w:r>
    </w:p>
    <w:p w14:paraId="47FE07BB" w14:textId="44A165F1" w:rsidR="006A2C9C" w:rsidRPr="005A0E48" w:rsidRDefault="006A2C9C" w:rsidP="005A0E48">
      <w:pPr>
        <w:numPr>
          <w:ilvl w:val="0"/>
          <w:numId w:val="16"/>
        </w:numPr>
        <w:spacing w:after="200" w:line="276" w:lineRule="auto"/>
        <w:contextualSpacing/>
        <w:rPr>
          <w:rFonts w:ascii="Calibri" w:eastAsia="Calibri" w:hAnsi="Calibri"/>
          <w:sz w:val="24"/>
          <w:szCs w:val="24"/>
          <w:lang w:val="en-GB"/>
        </w:rPr>
      </w:pPr>
      <w:r w:rsidRPr="005A0E48">
        <w:rPr>
          <w:rFonts w:ascii="Calibri" w:eastAsia="Calibri" w:hAnsi="Calibri"/>
          <w:sz w:val="24"/>
          <w:szCs w:val="24"/>
          <w:lang w:val="en-GB"/>
        </w:rPr>
        <w:t xml:space="preserve">Work collegially with the </w:t>
      </w:r>
      <w:r w:rsidR="00DD3989" w:rsidRPr="005A0E48">
        <w:rPr>
          <w:rFonts w:ascii="Calibri" w:eastAsia="Calibri" w:hAnsi="Calibri"/>
          <w:sz w:val="24"/>
          <w:szCs w:val="24"/>
          <w:lang w:val="en-GB"/>
        </w:rPr>
        <w:t>SRS</w:t>
      </w:r>
      <w:r w:rsidRPr="005A0E48">
        <w:rPr>
          <w:rFonts w:ascii="Calibri" w:eastAsia="Calibri" w:hAnsi="Calibri"/>
          <w:sz w:val="24"/>
          <w:szCs w:val="24"/>
          <w:lang w:val="en-GB"/>
        </w:rPr>
        <w:t xml:space="preserve"> Executive Director, SRS Board of Directors, </w:t>
      </w:r>
      <w:r w:rsidR="00DD3989" w:rsidRPr="005A0E48">
        <w:rPr>
          <w:rFonts w:ascii="Calibri" w:eastAsia="Calibri" w:hAnsi="Calibri"/>
          <w:sz w:val="24"/>
          <w:szCs w:val="24"/>
          <w:lang w:val="en-GB"/>
        </w:rPr>
        <w:t xml:space="preserve">and Oxford University Press </w:t>
      </w:r>
      <w:r w:rsidRPr="005A0E48">
        <w:rPr>
          <w:rFonts w:ascii="Calibri" w:eastAsia="Calibri" w:hAnsi="Calibri"/>
          <w:sz w:val="24"/>
          <w:szCs w:val="24"/>
          <w:lang w:val="en-GB"/>
        </w:rPr>
        <w:t>publisher</w:t>
      </w:r>
      <w:r w:rsidR="00DD3989" w:rsidRPr="005A0E48">
        <w:rPr>
          <w:rFonts w:ascii="Calibri" w:eastAsia="Calibri" w:hAnsi="Calibri"/>
          <w:sz w:val="24"/>
          <w:szCs w:val="24"/>
          <w:lang w:val="en-GB"/>
        </w:rPr>
        <w:t xml:space="preserve"> and support staff</w:t>
      </w:r>
      <w:r w:rsidRPr="005A0E48">
        <w:rPr>
          <w:rFonts w:ascii="Calibri" w:eastAsia="Calibri" w:hAnsi="Calibri"/>
          <w:sz w:val="24"/>
          <w:szCs w:val="24"/>
          <w:lang w:val="en-GB"/>
        </w:rPr>
        <w:t>.</w:t>
      </w:r>
      <w:r w:rsidR="00DD3989" w:rsidRPr="005A0E48">
        <w:rPr>
          <w:rFonts w:ascii="Calibri" w:eastAsia="Calibri" w:hAnsi="Calibri"/>
          <w:sz w:val="24"/>
          <w:szCs w:val="24"/>
          <w:lang w:val="en-GB"/>
        </w:rPr>
        <w:t xml:space="preserve"> </w:t>
      </w:r>
      <w:r w:rsidRPr="005A0E48">
        <w:rPr>
          <w:rFonts w:ascii="Calibri" w:eastAsia="Calibri" w:hAnsi="Calibri"/>
          <w:sz w:val="24"/>
          <w:szCs w:val="24"/>
          <w:lang w:val="en-GB"/>
        </w:rPr>
        <w:t>Report regularly to the Board of Directors and submit yearly strategy plans.</w:t>
      </w:r>
    </w:p>
    <w:p w14:paraId="33388825" w14:textId="160F4997" w:rsidR="00FE6905" w:rsidRPr="005A0E48" w:rsidRDefault="005A0E48" w:rsidP="005A0E48">
      <w:pPr>
        <w:numPr>
          <w:ilvl w:val="0"/>
          <w:numId w:val="16"/>
        </w:numPr>
        <w:spacing w:after="200" w:line="276" w:lineRule="auto"/>
        <w:contextualSpacing/>
        <w:rPr>
          <w:rFonts w:ascii="Calibri" w:eastAsia="Calibri" w:hAnsi="Calibri"/>
          <w:sz w:val="24"/>
          <w:szCs w:val="24"/>
          <w:lang w:val="en-GB"/>
        </w:rPr>
      </w:pPr>
      <w:r w:rsidRPr="005A0E48">
        <w:rPr>
          <w:rFonts w:ascii="Calibri" w:eastAsia="Calibri" w:hAnsi="Calibri"/>
          <w:sz w:val="24"/>
          <w:szCs w:val="24"/>
          <w:lang w:val="en-GB"/>
        </w:rPr>
        <w:t>Be</w:t>
      </w:r>
      <w:r w:rsidR="00FE6905" w:rsidRPr="005A0E48">
        <w:rPr>
          <w:rFonts w:ascii="Calibri" w:eastAsia="Calibri" w:hAnsi="Calibri"/>
          <w:sz w:val="24"/>
          <w:szCs w:val="24"/>
          <w:lang w:val="en-GB"/>
        </w:rPr>
        <w:t xml:space="preserve"> responsible for selecting manuscripts that are </w:t>
      </w:r>
      <w:r w:rsidR="00501DD7" w:rsidRPr="005A0E48">
        <w:rPr>
          <w:rFonts w:ascii="Calibri" w:eastAsia="Calibri" w:hAnsi="Calibri"/>
          <w:sz w:val="24"/>
          <w:szCs w:val="24"/>
          <w:lang w:val="en-GB"/>
        </w:rPr>
        <w:t xml:space="preserve">of </w:t>
      </w:r>
      <w:r w:rsidR="00EF24C3" w:rsidRPr="005A0E48">
        <w:rPr>
          <w:rFonts w:ascii="Calibri" w:eastAsia="Calibri" w:hAnsi="Calibri"/>
          <w:sz w:val="24"/>
          <w:szCs w:val="24"/>
          <w:lang w:val="en-GB"/>
        </w:rPr>
        <w:t>interest to the sleep research community</w:t>
      </w:r>
      <w:r w:rsidR="00501DD7" w:rsidRPr="005A0E48">
        <w:rPr>
          <w:rFonts w:ascii="Calibri" w:eastAsia="Calibri" w:hAnsi="Calibri"/>
          <w:sz w:val="24"/>
          <w:szCs w:val="24"/>
          <w:lang w:val="en-GB"/>
        </w:rPr>
        <w:t xml:space="preserve"> and</w:t>
      </w:r>
      <w:r w:rsidR="006F7E32" w:rsidRPr="005A0E48">
        <w:rPr>
          <w:rFonts w:ascii="Calibri" w:eastAsia="Calibri" w:hAnsi="Calibri"/>
          <w:sz w:val="24"/>
          <w:szCs w:val="24"/>
          <w:lang w:val="en-GB"/>
        </w:rPr>
        <w:t xml:space="preserve"> are scientifically sound.</w:t>
      </w:r>
      <w:r w:rsidR="00FE6905" w:rsidRPr="005A0E48">
        <w:rPr>
          <w:rFonts w:ascii="Calibri" w:eastAsia="Calibri" w:hAnsi="Calibri"/>
          <w:sz w:val="24"/>
          <w:szCs w:val="24"/>
          <w:lang w:val="en-GB"/>
        </w:rPr>
        <w:t xml:space="preserve"> Published manuscripts are expected to present valid and reproducible results in sufficient detail for readers to assess the validity of the inferences drawn. Published manuscripts are expected to be logically consistent, and to refer appropriately to previous work.</w:t>
      </w:r>
    </w:p>
    <w:p w14:paraId="4887DFE2" w14:textId="4361A200" w:rsidR="00F24782" w:rsidRDefault="00B8379D" w:rsidP="005A0E48">
      <w:pPr>
        <w:numPr>
          <w:ilvl w:val="0"/>
          <w:numId w:val="16"/>
        </w:numPr>
        <w:spacing w:after="200" w:line="276" w:lineRule="auto"/>
        <w:contextualSpacing/>
        <w:rPr>
          <w:rFonts w:ascii="Calibri" w:eastAsia="Calibri" w:hAnsi="Calibri"/>
          <w:sz w:val="24"/>
          <w:szCs w:val="24"/>
          <w:lang w:val="en-GB"/>
        </w:rPr>
      </w:pPr>
      <w:r>
        <w:rPr>
          <w:rFonts w:ascii="Calibri" w:eastAsia="Calibri" w:hAnsi="Calibri"/>
          <w:sz w:val="24"/>
          <w:szCs w:val="24"/>
          <w:lang w:val="en-GB"/>
        </w:rPr>
        <w:t>Select</w:t>
      </w:r>
      <w:r w:rsidR="00F24782">
        <w:rPr>
          <w:rFonts w:ascii="Calibri" w:eastAsia="Calibri" w:hAnsi="Calibri"/>
          <w:sz w:val="24"/>
          <w:szCs w:val="24"/>
          <w:lang w:val="en-GB"/>
        </w:rPr>
        <w:t xml:space="preserve"> </w:t>
      </w:r>
      <w:r>
        <w:rPr>
          <w:rFonts w:ascii="Calibri" w:eastAsia="Calibri" w:hAnsi="Calibri"/>
          <w:sz w:val="24"/>
          <w:szCs w:val="24"/>
          <w:lang w:val="en-GB"/>
        </w:rPr>
        <w:t xml:space="preserve">and supervise </w:t>
      </w:r>
      <w:r w:rsidR="00F24782">
        <w:rPr>
          <w:rFonts w:ascii="Calibri" w:eastAsia="Calibri" w:hAnsi="Calibri"/>
          <w:sz w:val="24"/>
          <w:szCs w:val="24"/>
          <w:lang w:val="en-GB"/>
        </w:rPr>
        <w:t xml:space="preserve">Deputy Editors in Chief, Associate Editors, and Editorial Board. Monitor the performance of the editorial team and make </w:t>
      </w:r>
      <w:proofErr w:type="gramStart"/>
      <w:r w:rsidR="00F24782">
        <w:rPr>
          <w:rFonts w:ascii="Calibri" w:eastAsia="Calibri" w:hAnsi="Calibri"/>
          <w:sz w:val="24"/>
          <w:szCs w:val="24"/>
          <w:lang w:val="en-GB"/>
        </w:rPr>
        <w:t>changes</w:t>
      </w:r>
      <w:proofErr w:type="gramEnd"/>
      <w:r w:rsidR="00F24782">
        <w:rPr>
          <w:rFonts w:ascii="Calibri" w:eastAsia="Calibri" w:hAnsi="Calibri"/>
          <w:sz w:val="24"/>
          <w:szCs w:val="24"/>
          <w:lang w:val="en-GB"/>
        </w:rPr>
        <w:t xml:space="preserve"> as necessary.</w:t>
      </w:r>
    </w:p>
    <w:p w14:paraId="33388827" w14:textId="3A5A66CC" w:rsidR="00FE6905" w:rsidRPr="005A0E48" w:rsidRDefault="005A0E48" w:rsidP="005A0E48">
      <w:pPr>
        <w:numPr>
          <w:ilvl w:val="0"/>
          <w:numId w:val="16"/>
        </w:numPr>
        <w:spacing w:after="200" w:line="276" w:lineRule="auto"/>
        <w:contextualSpacing/>
        <w:rPr>
          <w:rFonts w:ascii="Calibri" w:eastAsia="Calibri" w:hAnsi="Calibri"/>
          <w:sz w:val="24"/>
          <w:szCs w:val="24"/>
          <w:lang w:val="en-GB"/>
        </w:rPr>
      </w:pPr>
      <w:r w:rsidRPr="005A0E48">
        <w:rPr>
          <w:rFonts w:ascii="Calibri" w:eastAsia="Calibri" w:hAnsi="Calibri"/>
          <w:sz w:val="24"/>
          <w:szCs w:val="24"/>
          <w:lang w:val="en-GB"/>
        </w:rPr>
        <w:t>U</w:t>
      </w:r>
      <w:r w:rsidR="00FE6905" w:rsidRPr="005A0E48">
        <w:rPr>
          <w:rFonts w:ascii="Calibri" w:eastAsia="Calibri" w:hAnsi="Calibri"/>
          <w:sz w:val="24"/>
          <w:szCs w:val="24"/>
          <w:lang w:val="en-GB"/>
        </w:rPr>
        <w:t xml:space="preserve">tilize the expertise of the editorial board, other peer reviewers, and editorial staff in critiquing and selecting manuscripts for publication – this remit also extends </w:t>
      </w:r>
      <w:r w:rsidR="006F7E32" w:rsidRPr="005A0E48">
        <w:rPr>
          <w:rFonts w:ascii="Calibri" w:eastAsia="Calibri" w:hAnsi="Calibri"/>
          <w:sz w:val="24"/>
          <w:szCs w:val="24"/>
          <w:lang w:val="en-GB"/>
        </w:rPr>
        <w:t>to proactively commissioning</w:t>
      </w:r>
      <w:r w:rsidR="00FE6905" w:rsidRPr="005A0E48">
        <w:rPr>
          <w:rFonts w:ascii="Calibri" w:eastAsia="Calibri" w:hAnsi="Calibri"/>
          <w:sz w:val="24"/>
          <w:szCs w:val="24"/>
          <w:lang w:val="en-GB"/>
        </w:rPr>
        <w:t xml:space="preserve"> submissions. The </w:t>
      </w:r>
      <w:r w:rsidR="00AD67EF">
        <w:rPr>
          <w:rFonts w:ascii="Calibri" w:eastAsia="Calibri" w:hAnsi="Calibri"/>
          <w:sz w:val="24"/>
          <w:szCs w:val="24"/>
          <w:lang w:val="en-GB"/>
        </w:rPr>
        <w:t>Editor in Chief</w:t>
      </w:r>
      <w:r w:rsidR="00FE6905" w:rsidRPr="005A0E48">
        <w:rPr>
          <w:rFonts w:ascii="Calibri" w:eastAsia="Calibri" w:hAnsi="Calibri"/>
          <w:sz w:val="24"/>
          <w:szCs w:val="24"/>
          <w:lang w:val="en-GB"/>
        </w:rPr>
        <w:t xml:space="preserve"> may delegate manuscript selection to </w:t>
      </w:r>
      <w:r w:rsidR="000D0B16" w:rsidRPr="005A0E48">
        <w:rPr>
          <w:rFonts w:ascii="Calibri" w:eastAsia="Calibri" w:hAnsi="Calibri"/>
          <w:sz w:val="24"/>
          <w:szCs w:val="24"/>
          <w:lang w:val="en-GB"/>
        </w:rPr>
        <w:t>Deputy Editors</w:t>
      </w:r>
      <w:r w:rsidR="00F24782">
        <w:rPr>
          <w:rFonts w:ascii="Calibri" w:eastAsia="Calibri" w:hAnsi="Calibri"/>
          <w:sz w:val="24"/>
          <w:szCs w:val="24"/>
          <w:lang w:val="en-GB"/>
        </w:rPr>
        <w:t xml:space="preserve"> </w:t>
      </w:r>
      <w:r w:rsidR="000D0B16" w:rsidRPr="005A0E48">
        <w:rPr>
          <w:rFonts w:ascii="Calibri" w:eastAsia="Calibri" w:hAnsi="Calibri"/>
          <w:sz w:val="24"/>
          <w:szCs w:val="24"/>
          <w:lang w:val="en-GB"/>
        </w:rPr>
        <w:t>in</w:t>
      </w:r>
      <w:r w:rsidR="00F24782">
        <w:rPr>
          <w:rFonts w:ascii="Calibri" w:eastAsia="Calibri" w:hAnsi="Calibri"/>
          <w:sz w:val="24"/>
          <w:szCs w:val="24"/>
          <w:lang w:val="en-GB"/>
        </w:rPr>
        <w:t xml:space="preserve"> </w:t>
      </w:r>
      <w:r w:rsidR="000D0B16" w:rsidRPr="005A0E48">
        <w:rPr>
          <w:rFonts w:ascii="Calibri" w:eastAsia="Calibri" w:hAnsi="Calibri"/>
          <w:sz w:val="24"/>
          <w:szCs w:val="24"/>
          <w:lang w:val="en-GB"/>
        </w:rPr>
        <w:t xml:space="preserve">Chief, </w:t>
      </w:r>
      <w:r w:rsidR="00FE6905" w:rsidRPr="005A0E48">
        <w:rPr>
          <w:rFonts w:ascii="Calibri" w:eastAsia="Calibri" w:hAnsi="Calibri"/>
          <w:sz w:val="24"/>
          <w:szCs w:val="24"/>
          <w:lang w:val="en-GB"/>
        </w:rPr>
        <w:t>Associate Editors</w:t>
      </w:r>
      <w:r w:rsidR="000D0B16" w:rsidRPr="005A0E48">
        <w:rPr>
          <w:rFonts w:ascii="Calibri" w:eastAsia="Calibri" w:hAnsi="Calibri"/>
          <w:sz w:val="24"/>
          <w:szCs w:val="24"/>
          <w:lang w:val="en-GB"/>
        </w:rPr>
        <w:t>,</w:t>
      </w:r>
      <w:r w:rsidR="00FE6905" w:rsidRPr="005A0E48">
        <w:rPr>
          <w:rFonts w:ascii="Calibri" w:eastAsia="Calibri" w:hAnsi="Calibri"/>
          <w:sz w:val="24"/>
          <w:szCs w:val="24"/>
          <w:lang w:val="en-GB"/>
        </w:rPr>
        <w:t xml:space="preserve"> or other members of the Editorial team. However, the </w:t>
      </w:r>
      <w:r w:rsidR="00AD67EF">
        <w:rPr>
          <w:rFonts w:ascii="Calibri" w:eastAsia="Calibri" w:hAnsi="Calibri"/>
          <w:sz w:val="24"/>
          <w:szCs w:val="24"/>
          <w:lang w:val="en-GB"/>
        </w:rPr>
        <w:t>Editor in Chief</w:t>
      </w:r>
      <w:r w:rsidR="00FE6905" w:rsidRPr="005A0E48">
        <w:rPr>
          <w:rFonts w:ascii="Calibri" w:eastAsia="Calibri" w:hAnsi="Calibri"/>
          <w:sz w:val="24"/>
          <w:szCs w:val="24"/>
          <w:lang w:val="en-GB"/>
        </w:rPr>
        <w:t xml:space="preserve"> remains the final arbiter for all material published in the Journal</w:t>
      </w:r>
      <w:r w:rsidRPr="005A0E48">
        <w:rPr>
          <w:rFonts w:ascii="Calibri" w:eastAsia="Calibri" w:hAnsi="Calibri"/>
          <w:sz w:val="24"/>
          <w:szCs w:val="24"/>
          <w:lang w:val="en-GB"/>
        </w:rPr>
        <w:t xml:space="preserve"> and gives final approval for which manuscripts are to be published in each issue</w:t>
      </w:r>
      <w:r w:rsidR="00501DD7" w:rsidRPr="005A0E48">
        <w:rPr>
          <w:rFonts w:ascii="Calibri" w:eastAsia="Calibri" w:hAnsi="Calibri"/>
          <w:sz w:val="24"/>
          <w:szCs w:val="24"/>
          <w:lang w:val="en-GB"/>
        </w:rPr>
        <w:t>.</w:t>
      </w:r>
    </w:p>
    <w:p w14:paraId="33388828" w14:textId="75E06CF3" w:rsidR="00FE6905" w:rsidRPr="005A0E48" w:rsidRDefault="005A0E48" w:rsidP="005A0E48">
      <w:pPr>
        <w:numPr>
          <w:ilvl w:val="0"/>
          <w:numId w:val="16"/>
        </w:numPr>
        <w:spacing w:after="200" w:line="276" w:lineRule="auto"/>
        <w:contextualSpacing/>
        <w:rPr>
          <w:rFonts w:ascii="Calibri" w:eastAsia="Calibri" w:hAnsi="Calibri"/>
          <w:sz w:val="24"/>
          <w:szCs w:val="24"/>
          <w:lang w:val="en-GB"/>
        </w:rPr>
      </w:pPr>
      <w:r w:rsidRPr="005A0E48">
        <w:rPr>
          <w:rFonts w:ascii="Calibri" w:eastAsia="Calibri" w:hAnsi="Calibri"/>
          <w:sz w:val="24"/>
          <w:szCs w:val="24"/>
          <w:lang w:val="en-GB"/>
        </w:rPr>
        <w:t>E</w:t>
      </w:r>
      <w:r w:rsidR="00FE6905" w:rsidRPr="005A0E48">
        <w:rPr>
          <w:rFonts w:ascii="Calibri" w:eastAsia="Calibri" w:hAnsi="Calibri"/>
          <w:sz w:val="24"/>
          <w:szCs w:val="24"/>
          <w:lang w:val="en-GB"/>
        </w:rPr>
        <w:t>nsure that peer review and other related publication assignments are undertaken by qualified specialists, and that these specialists disclose relevant conflicts of interest as part of the regular review process.</w:t>
      </w:r>
    </w:p>
    <w:p w14:paraId="33388829" w14:textId="59A9DE41" w:rsidR="00FE6905" w:rsidRPr="005A0E48" w:rsidRDefault="005A0E48" w:rsidP="005A0E48">
      <w:pPr>
        <w:numPr>
          <w:ilvl w:val="0"/>
          <w:numId w:val="16"/>
        </w:numPr>
        <w:spacing w:after="200" w:line="276" w:lineRule="auto"/>
        <w:contextualSpacing/>
        <w:rPr>
          <w:rFonts w:ascii="Calibri" w:eastAsia="Calibri" w:hAnsi="Calibri"/>
          <w:i/>
          <w:sz w:val="24"/>
          <w:szCs w:val="24"/>
          <w:lang w:val="en-GB"/>
        </w:rPr>
      </w:pPr>
      <w:r w:rsidRPr="005A0E48">
        <w:rPr>
          <w:rFonts w:ascii="Calibri" w:eastAsia="Calibri" w:hAnsi="Calibri"/>
          <w:sz w:val="24"/>
          <w:szCs w:val="24"/>
          <w:lang w:val="en-GB"/>
        </w:rPr>
        <w:t>Be</w:t>
      </w:r>
      <w:r w:rsidR="00FE6905" w:rsidRPr="005A0E48">
        <w:rPr>
          <w:rFonts w:ascii="Calibri" w:eastAsia="Calibri" w:hAnsi="Calibri"/>
          <w:sz w:val="24"/>
          <w:szCs w:val="24"/>
          <w:lang w:val="en-GB"/>
        </w:rPr>
        <w:t xml:space="preserve"> responsible for clearly defining and implementing the Journal’s ethical standards. The </w:t>
      </w:r>
      <w:r w:rsidR="00AD67EF">
        <w:rPr>
          <w:rFonts w:ascii="Calibri" w:eastAsia="Calibri" w:hAnsi="Calibri"/>
          <w:sz w:val="24"/>
          <w:szCs w:val="24"/>
          <w:lang w:val="en-GB"/>
        </w:rPr>
        <w:t>Editor in Chief</w:t>
      </w:r>
      <w:r w:rsidR="00FE6905" w:rsidRPr="005A0E48">
        <w:rPr>
          <w:rFonts w:ascii="Calibri" w:eastAsia="Calibri" w:hAnsi="Calibri"/>
          <w:sz w:val="24"/>
          <w:szCs w:val="24"/>
          <w:lang w:val="en-GB"/>
        </w:rPr>
        <w:t xml:space="preserve"> is not responsible for investigating, judging, or punishing the author for ethical lapses, other than deciding if authors should be barred from submission to the Journal when academic misconduct has been documented. Additionally, the </w:t>
      </w:r>
      <w:r w:rsidR="00AD67EF">
        <w:rPr>
          <w:rFonts w:ascii="Calibri" w:eastAsia="Calibri" w:hAnsi="Calibri"/>
          <w:sz w:val="24"/>
          <w:szCs w:val="24"/>
          <w:lang w:val="en-GB"/>
        </w:rPr>
        <w:t>Editor in Chief</w:t>
      </w:r>
      <w:r w:rsidR="00FE6905" w:rsidRPr="005A0E48">
        <w:rPr>
          <w:rFonts w:ascii="Calibri" w:eastAsia="Calibri" w:hAnsi="Calibri"/>
          <w:sz w:val="24"/>
          <w:szCs w:val="24"/>
          <w:lang w:val="en-GB"/>
        </w:rPr>
        <w:t xml:space="preserve"> is responsible for informing readers and secondary services of work formally found to be plagiarized, fabricated, or falsified.</w:t>
      </w:r>
    </w:p>
    <w:p w14:paraId="3338882A" w14:textId="428308F4" w:rsidR="00F72743" w:rsidRPr="005A0E48" w:rsidRDefault="005A0E48" w:rsidP="005A0E48">
      <w:pPr>
        <w:numPr>
          <w:ilvl w:val="0"/>
          <w:numId w:val="16"/>
        </w:numPr>
        <w:spacing w:after="200" w:line="276" w:lineRule="auto"/>
        <w:contextualSpacing/>
        <w:rPr>
          <w:rFonts w:ascii="Calibri" w:eastAsia="Calibri" w:hAnsi="Calibri"/>
          <w:i/>
          <w:sz w:val="24"/>
          <w:szCs w:val="24"/>
          <w:lang w:val="en-GB"/>
        </w:rPr>
      </w:pPr>
      <w:r w:rsidRPr="005A0E48">
        <w:rPr>
          <w:rFonts w:ascii="Calibri" w:eastAsia="Calibri" w:hAnsi="Calibri"/>
          <w:sz w:val="24"/>
          <w:szCs w:val="24"/>
          <w:lang w:val="en-GB"/>
        </w:rPr>
        <w:t>W</w:t>
      </w:r>
      <w:r w:rsidR="00F72743" w:rsidRPr="005A0E48">
        <w:rPr>
          <w:rFonts w:ascii="Calibri" w:eastAsia="Calibri" w:hAnsi="Calibri"/>
          <w:sz w:val="24"/>
          <w:szCs w:val="24"/>
          <w:lang w:val="en-GB"/>
        </w:rPr>
        <w:t xml:space="preserve">ork closely and in partnership with the </w:t>
      </w:r>
      <w:r w:rsidR="00AD67EF">
        <w:rPr>
          <w:rFonts w:ascii="Calibri" w:eastAsia="Calibri" w:hAnsi="Calibri"/>
          <w:sz w:val="24"/>
          <w:szCs w:val="24"/>
          <w:lang w:val="en-GB"/>
        </w:rPr>
        <w:t>Editor in Chief</w:t>
      </w:r>
      <w:r w:rsidR="00F72743" w:rsidRPr="005A0E48">
        <w:rPr>
          <w:rFonts w:ascii="Calibri" w:eastAsia="Calibri" w:hAnsi="Calibri"/>
          <w:sz w:val="24"/>
          <w:szCs w:val="24"/>
          <w:lang w:val="en-GB"/>
        </w:rPr>
        <w:t xml:space="preserve"> of </w:t>
      </w:r>
      <w:r w:rsidR="00F72743" w:rsidRPr="005A0E48">
        <w:rPr>
          <w:rFonts w:ascii="Calibri" w:eastAsia="Calibri" w:hAnsi="Calibri"/>
          <w:i/>
          <w:sz w:val="24"/>
          <w:szCs w:val="24"/>
          <w:lang w:val="en-GB"/>
        </w:rPr>
        <w:t>SLEEP</w:t>
      </w:r>
      <w:r w:rsidR="006A2C9C" w:rsidRPr="005A0E48">
        <w:rPr>
          <w:rFonts w:ascii="Calibri" w:eastAsia="Calibri" w:hAnsi="Calibri"/>
          <w:i/>
          <w:sz w:val="24"/>
          <w:szCs w:val="24"/>
          <w:lang w:val="en-GB"/>
        </w:rPr>
        <w:t xml:space="preserve"> Advances</w:t>
      </w:r>
      <w:r w:rsidR="00F72743" w:rsidRPr="005A0E48">
        <w:rPr>
          <w:rFonts w:ascii="Calibri" w:eastAsia="Calibri" w:hAnsi="Calibri"/>
          <w:sz w:val="24"/>
          <w:szCs w:val="24"/>
          <w:lang w:val="en-GB"/>
        </w:rPr>
        <w:t>, to ensure that both journals mutually support each other and the vision of the Sleep Research Society</w:t>
      </w:r>
      <w:r w:rsidR="002D062C" w:rsidRPr="005A0E48">
        <w:rPr>
          <w:rFonts w:ascii="Calibri" w:eastAsia="Calibri" w:hAnsi="Calibri"/>
          <w:sz w:val="24"/>
          <w:szCs w:val="24"/>
          <w:lang w:val="en-GB"/>
        </w:rPr>
        <w:t>, and to develop edito</w:t>
      </w:r>
      <w:r w:rsidR="00673919" w:rsidRPr="005A0E48">
        <w:rPr>
          <w:rFonts w:ascii="Calibri" w:eastAsia="Calibri" w:hAnsi="Calibri"/>
          <w:sz w:val="24"/>
          <w:szCs w:val="24"/>
          <w:lang w:val="en-GB"/>
        </w:rPr>
        <w:t>rial policies for expedited review of manuscript</w:t>
      </w:r>
      <w:r w:rsidR="00492F8C" w:rsidRPr="005A0E48">
        <w:rPr>
          <w:rFonts w:ascii="Calibri" w:eastAsia="Calibri" w:hAnsi="Calibri"/>
          <w:sz w:val="24"/>
          <w:szCs w:val="24"/>
          <w:lang w:val="en-GB"/>
        </w:rPr>
        <w:t>s</w:t>
      </w:r>
      <w:r w:rsidR="00673919" w:rsidRPr="005A0E48">
        <w:rPr>
          <w:rFonts w:ascii="Calibri" w:eastAsia="Calibri" w:hAnsi="Calibri"/>
          <w:sz w:val="24"/>
          <w:szCs w:val="24"/>
          <w:lang w:val="en-GB"/>
        </w:rPr>
        <w:t xml:space="preserve"> </w:t>
      </w:r>
      <w:r w:rsidR="00492F8C" w:rsidRPr="005A0E48">
        <w:rPr>
          <w:rFonts w:ascii="Calibri" w:eastAsia="Calibri" w:hAnsi="Calibri"/>
          <w:sz w:val="24"/>
          <w:szCs w:val="24"/>
          <w:lang w:val="en-GB"/>
        </w:rPr>
        <w:t xml:space="preserve">rejected </w:t>
      </w:r>
      <w:r w:rsidR="00AE2AFE" w:rsidRPr="005A0E48">
        <w:rPr>
          <w:rFonts w:ascii="Calibri" w:eastAsia="Calibri" w:hAnsi="Calibri"/>
          <w:sz w:val="24"/>
          <w:szCs w:val="24"/>
          <w:lang w:val="en-GB"/>
        </w:rPr>
        <w:t xml:space="preserve">for publication </w:t>
      </w:r>
      <w:r w:rsidR="00D8487A" w:rsidRPr="005A0E48">
        <w:rPr>
          <w:rFonts w:ascii="Calibri" w:eastAsia="Calibri" w:hAnsi="Calibri"/>
          <w:sz w:val="24"/>
          <w:szCs w:val="24"/>
          <w:lang w:val="en-GB"/>
        </w:rPr>
        <w:t>by</w:t>
      </w:r>
      <w:r w:rsidR="00492F8C" w:rsidRPr="005A0E48">
        <w:rPr>
          <w:rFonts w:ascii="Calibri" w:eastAsia="Calibri" w:hAnsi="Calibri"/>
          <w:sz w:val="24"/>
          <w:szCs w:val="24"/>
          <w:lang w:val="en-GB"/>
        </w:rPr>
        <w:t xml:space="preserve"> </w:t>
      </w:r>
      <w:r w:rsidR="00492F8C" w:rsidRPr="005A0E48">
        <w:rPr>
          <w:rFonts w:ascii="Calibri" w:eastAsia="Calibri" w:hAnsi="Calibri"/>
          <w:i/>
          <w:sz w:val="24"/>
          <w:szCs w:val="24"/>
          <w:lang w:val="en-GB"/>
        </w:rPr>
        <w:t>SLEEP</w:t>
      </w:r>
      <w:r w:rsidR="00492F8C" w:rsidRPr="005A0E48">
        <w:rPr>
          <w:rFonts w:ascii="Calibri" w:eastAsia="Calibri" w:hAnsi="Calibri"/>
          <w:sz w:val="24"/>
          <w:szCs w:val="24"/>
          <w:lang w:val="en-GB"/>
        </w:rPr>
        <w:t xml:space="preserve"> but judged to have </w:t>
      </w:r>
      <w:r w:rsidR="001D3262" w:rsidRPr="005A0E48">
        <w:rPr>
          <w:rFonts w:ascii="Calibri" w:eastAsia="Calibri" w:hAnsi="Calibri"/>
          <w:sz w:val="24"/>
          <w:szCs w:val="24"/>
          <w:lang w:val="en-GB"/>
        </w:rPr>
        <w:t>sufficient</w:t>
      </w:r>
      <w:r w:rsidR="00492F8C" w:rsidRPr="005A0E48">
        <w:rPr>
          <w:rFonts w:ascii="Calibri" w:eastAsia="Calibri" w:hAnsi="Calibri"/>
          <w:sz w:val="24"/>
          <w:szCs w:val="24"/>
          <w:lang w:val="en-GB"/>
        </w:rPr>
        <w:t xml:space="preserve"> scientific merit</w:t>
      </w:r>
      <w:r w:rsidR="00AE2AFE" w:rsidRPr="005A0E48">
        <w:rPr>
          <w:rFonts w:ascii="Calibri" w:eastAsia="Calibri" w:hAnsi="Calibri"/>
          <w:sz w:val="24"/>
          <w:szCs w:val="24"/>
          <w:lang w:val="en-GB"/>
        </w:rPr>
        <w:t xml:space="preserve"> to consider publication </w:t>
      </w:r>
      <w:r w:rsidR="00D8487A" w:rsidRPr="005A0E48">
        <w:rPr>
          <w:rFonts w:ascii="Calibri" w:eastAsia="Calibri" w:hAnsi="Calibri"/>
          <w:sz w:val="24"/>
          <w:szCs w:val="24"/>
          <w:lang w:val="en-GB"/>
        </w:rPr>
        <w:t xml:space="preserve">in </w:t>
      </w:r>
      <w:r w:rsidR="00D8487A" w:rsidRPr="005A0E48">
        <w:rPr>
          <w:rFonts w:ascii="Calibri" w:eastAsia="Calibri" w:hAnsi="Calibri"/>
          <w:i/>
          <w:sz w:val="24"/>
          <w:szCs w:val="24"/>
          <w:lang w:val="en-GB"/>
        </w:rPr>
        <w:t xml:space="preserve">SLEEP </w:t>
      </w:r>
      <w:r w:rsidR="000D0B16" w:rsidRPr="005A0E48">
        <w:rPr>
          <w:rFonts w:ascii="Calibri" w:eastAsia="Calibri" w:hAnsi="Calibri"/>
          <w:i/>
          <w:sz w:val="24"/>
          <w:szCs w:val="24"/>
          <w:lang w:val="en-GB"/>
        </w:rPr>
        <w:t>Advances</w:t>
      </w:r>
      <w:r w:rsidR="00F72743" w:rsidRPr="005A0E48">
        <w:rPr>
          <w:rFonts w:ascii="Calibri" w:eastAsia="Calibri" w:hAnsi="Calibri"/>
          <w:sz w:val="24"/>
          <w:szCs w:val="24"/>
          <w:lang w:val="en-GB"/>
        </w:rPr>
        <w:t>.</w:t>
      </w:r>
      <w:r w:rsidR="002D062C" w:rsidRPr="005A0E48">
        <w:rPr>
          <w:rFonts w:ascii="Calibri" w:eastAsia="Calibri" w:hAnsi="Calibri"/>
          <w:sz w:val="24"/>
          <w:szCs w:val="24"/>
          <w:lang w:val="en-GB"/>
        </w:rPr>
        <w:t xml:space="preserve">  </w:t>
      </w:r>
    </w:p>
    <w:p w14:paraId="3338882C" w14:textId="160336C2" w:rsidR="00FE6905" w:rsidRPr="005A0E48" w:rsidRDefault="005A0E48" w:rsidP="005A0E48">
      <w:pPr>
        <w:numPr>
          <w:ilvl w:val="0"/>
          <w:numId w:val="16"/>
        </w:numPr>
        <w:spacing w:after="200" w:line="276" w:lineRule="auto"/>
        <w:contextualSpacing/>
        <w:rPr>
          <w:rFonts w:ascii="Calibri" w:eastAsia="Calibri" w:hAnsi="Calibri"/>
          <w:sz w:val="24"/>
          <w:szCs w:val="24"/>
          <w:lang w:val="en-GB"/>
        </w:rPr>
      </w:pPr>
      <w:r w:rsidRPr="005A0E48">
        <w:rPr>
          <w:rFonts w:ascii="Calibri" w:eastAsia="Calibri" w:hAnsi="Calibri"/>
          <w:sz w:val="24"/>
          <w:szCs w:val="24"/>
          <w:lang w:val="en-GB"/>
        </w:rPr>
        <w:lastRenderedPageBreak/>
        <w:t>Be</w:t>
      </w:r>
      <w:r w:rsidR="00FE6905" w:rsidRPr="005A0E48">
        <w:rPr>
          <w:rFonts w:ascii="Calibri" w:eastAsia="Calibri" w:hAnsi="Calibri"/>
          <w:sz w:val="24"/>
          <w:szCs w:val="24"/>
          <w:lang w:val="en-GB"/>
        </w:rPr>
        <w:t xml:space="preserve"> responsible for monitoring editorial processing and production timelines (turn-around times for every stage from manuscript receipt to publication). This shall include monitoring acceptance and rejection rates of specific types of manuscripts, managing the inventory of accepted manuscripts, tracking reviewer performance, and assessing staffing needs.</w:t>
      </w:r>
    </w:p>
    <w:p w14:paraId="3338882D" w14:textId="3F16B02D" w:rsidR="00FE6905" w:rsidRPr="005A0E48" w:rsidRDefault="005A0E48" w:rsidP="005A0E48">
      <w:pPr>
        <w:numPr>
          <w:ilvl w:val="0"/>
          <w:numId w:val="16"/>
        </w:numPr>
        <w:spacing w:after="200" w:line="276" w:lineRule="auto"/>
        <w:contextualSpacing/>
        <w:rPr>
          <w:rFonts w:ascii="Calibri" w:eastAsia="Calibri" w:hAnsi="Calibri"/>
          <w:sz w:val="24"/>
          <w:szCs w:val="24"/>
          <w:lang w:val="en-GB"/>
        </w:rPr>
      </w:pPr>
      <w:r w:rsidRPr="005A0E48">
        <w:rPr>
          <w:rFonts w:ascii="Calibri" w:eastAsia="Calibri" w:hAnsi="Calibri"/>
          <w:sz w:val="24"/>
          <w:szCs w:val="24"/>
          <w:lang w:val="en-GB"/>
        </w:rPr>
        <w:t>A</w:t>
      </w:r>
      <w:r w:rsidR="00FE6905" w:rsidRPr="005A0E48">
        <w:rPr>
          <w:rFonts w:ascii="Calibri" w:eastAsia="Calibri" w:hAnsi="Calibri"/>
          <w:sz w:val="24"/>
          <w:szCs w:val="24"/>
          <w:lang w:val="en-GB"/>
        </w:rPr>
        <w:t xml:space="preserve">ct professionally, without prejudice or conflict of interest. The </w:t>
      </w:r>
      <w:r w:rsidR="00AD67EF">
        <w:rPr>
          <w:rFonts w:ascii="Calibri" w:eastAsia="Calibri" w:hAnsi="Calibri"/>
          <w:sz w:val="24"/>
          <w:szCs w:val="24"/>
          <w:lang w:val="en-GB"/>
        </w:rPr>
        <w:t>Editor in Chief</w:t>
      </w:r>
      <w:r w:rsidR="00FE6905" w:rsidRPr="005A0E48">
        <w:rPr>
          <w:rFonts w:ascii="Calibri" w:eastAsia="Calibri" w:hAnsi="Calibri"/>
          <w:sz w:val="24"/>
          <w:szCs w:val="24"/>
          <w:lang w:val="en-GB"/>
        </w:rPr>
        <w:t xml:space="preserve"> will not allow his/her editorial judgment to be influenced by political, </w:t>
      </w:r>
      <w:proofErr w:type="gramStart"/>
      <w:r w:rsidR="00FE6905" w:rsidRPr="005A0E48">
        <w:rPr>
          <w:rFonts w:ascii="Calibri" w:eastAsia="Calibri" w:hAnsi="Calibri"/>
          <w:sz w:val="24"/>
          <w:szCs w:val="24"/>
          <w:lang w:val="en-GB"/>
        </w:rPr>
        <w:t>commercial</w:t>
      </w:r>
      <w:proofErr w:type="gramEnd"/>
      <w:r w:rsidR="00FE6905" w:rsidRPr="005A0E48">
        <w:rPr>
          <w:rFonts w:ascii="Calibri" w:eastAsia="Calibri" w:hAnsi="Calibri"/>
          <w:sz w:val="24"/>
          <w:szCs w:val="24"/>
          <w:lang w:val="en-GB"/>
        </w:rPr>
        <w:t xml:space="preserve"> and other considerations that are beyond the scope of each scientific report and analysis of possible impacts and applications</w:t>
      </w:r>
      <w:r w:rsidR="003C0D14" w:rsidRPr="005A0E48">
        <w:rPr>
          <w:rFonts w:ascii="Calibri" w:eastAsia="Calibri" w:hAnsi="Calibri"/>
          <w:sz w:val="24"/>
          <w:szCs w:val="24"/>
          <w:lang w:val="en-GB"/>
        </w:rPr>
        <w:t>.</w:t>
      </w:r>
    </w:p>
    <w:p w14:paraId="3338882E" w14:textId="717CD6E0" w:rsidR="00FE6905" w:rsidRPr="005A0E48" w:rsidRDefault="005A0E48" w:rsidP="005A0E48">
      <w:pPr>
        <w:numPr>
          <w:ilvl w:val="0"/>
          <w:numId w:val="16"/>
        </w:numPr>
        <w:spacing w:after="200" w:line="276" w:lineRule="auto"/>
        <w:contextualSpacing/>
        <w:rPr>
          <w:rFonts w:ascii="Calibri" w:eastAsia="Calibri" w:hAnsi="Calibri"/>
          <w:sz w:val="24"/>
          <w:szCs w:val="24"/>
          <w:lang w:val="en-GB"/>
        </w:rPr>
      </w:pPr>
      <w:r w:rsidRPr="005A0E48">
        <w:rPr>
          <w:rFonts w:ascii="Calibri" w:eastAsia="Calibri" w:hAnsi="Calibri"/>
          <w:sz w:val="24"/>
          <w:szCs w:val="24"/>
          <w:lang w:val="en-GB"/>
        </w:rPr>
        <w:t>N</w:t>
      </w:r>
      <w:r w:rsidR="00FE6905" w:rsidRPr="005A0E48">
        <w:rPr>
          <w:rFonts w:ascii="Calibri" w:eastAsia="Calibri" w:hAnsi="Calibri"/>
          <w:sz w:val="24"/>
          <w:szCs w:val="24"/>
          <w:lang w:val="en-GB"/>
        </w:rPr>
        <w:t xml:space="preserve">ot disclose confidential information unless authorized by the source of that information, or there are allegations of misconduct that require access to that confidential information for proper investigation, or the </w:t>
      </w:r>
      <w:r w:rsidR="00AD67EF">
        <w:rPr>
          <w:rFonts w:ascii="Calibri" w:eastAsia="Calibri" w:hAnsi="Calibri"/>
          <w:sz w:val="24"/>
          <w:szCs w:val="24"/>
          <w:lang w:val="en-GB"/>
        </w:rPr>
        <w:t>Editor in Chief</w:t>
      </w:r>
      <w:r w:rsidR="00FE6905" w:rsidRPr="005A0E48">
        <w:rPr>
          <w:rFonts w:ascii="Calibri" w:eastAsia="Calibri" w:hAnsi="Calibri"/>
          <w:sz w:val="24"/>
          <w:szCs w:val="24"/>
          <w:lang w:val="en-GB"/>
        </w:rPr>
        <w:t xml:space="preserve"> is required by law to disclose that information.</w:t>
      </w:r>
    </w:p>
    <w:p w14:paraId="3338882F" w14:textId="55629962" w:rsidR="00FE6905" w:rsidRPr="005A0E48" w:rsidRDefault="005A0E48" w:rsidP="005A0E48">
      <w:pPr>
        <w:numPr>
          <w:ilvl w:val="0"/>
          <w:numId w:val="16"/>
        </w:numPr>
        <w:spacing w:after="200" w:line="276" w:lineRule="auto"/>
        <w:contextualSpacing/>
        <w:rPr>
          <w:rFonts w:ascii="Calibri" w:eastAsia="Calibri" w:hAnsi="Calibri"/>
          <w:sz w:val="24"/>
          <w:szCs w:val="24"/>
          <w:lang w:val="en-GB"/>
        </w:rPr>
      </w:pPr>
      <w:r w:rsidRPr="005A0E48">
        <w:rPr>
          <w:rFonts w:ascii="Calibri" w:eastAsia="Calibri" w:hAnsi="Calibri"/>
          <w:sz w:val="24"/>
          <w:szCs w:val="24"/>
          <w:lang w:val="en-GB"/>
        </w:rPr>
        <w:t>R</w:t>
      </w:r>
      <w:r w:rsidR="00FE6905" w:rsidRPr="005A0E48">
        <w:rPr>
          <w:rFonts w:ascii="Calibri" w:eastAsia="Calibri" w:hAnsi="Calibri"/>
          <w:sz w:val="24"/>
          <w:szCs w:val="24"/>
          <w:lang w:val="en-GB"/>
        </w:rPr>
        <w:t xml:space="preserve">efrain from using confidential information for personal </w:t>
      </w:r>
      <w:proofErr w:type="gramStart"/>
      <w:r w:rsidR="00FE6905" w:rsidRPr="005A0E48">
        <w:rPr>
          <w:rFonts w:ascii="Calibri" w:eastAsia="Calibri" w:hAnsi="Calibri"/>
          <w:sz w:val="24"/>
          <w:szCs w:val="24"/>
          <w:lang w:val="en-GB"/>
        </w:rPr>
        <w:t>gain, and</w:t>
      </w:r>
      <w:proofErr w:type="gramEnd"/>
      <w:r w:rsidR="00FE6905" w:rsidRPr="005A0E48">
        <w:rPr>
          <w:rFonts w:ascii="Calibri" w:eastAsia="Calibri" w:hAnsi="Calibri"/>
          <w:sz w:val="24"/>
          <w:szCs w:val="24"/>
          <w:lang w:val="en-GB"/>
        </w:rPr>
        <w:t xml:space="preserve"> shall take reasonable steps to ensure that such information is not used for the advantage of other parties.</w:t>
      </w:r>
    </w:p>
    <w:p w14:paraId="240AA3AD" w14:textId="5239E23C" w:rsidR="000D0B16" w:rsidRPr="005A0E48" w:rsidRDefault="000D0B16" w:rsidP="005A0E48">
      <w:pPr>
        <w:numPr>
          <w:ilvl w:val="0"/>
          <w:numId w:val="16"/>
        </w:numPr>
        <w:spacing w:after="200" w:line="276" w:lineRule="auto"/>
        <w:contextualSpacing/>
        <w:rPr>
          <w:rFonts w:ascii="Calibri" w:eastAsia="Calibri" w:hAnsi="Calibri"/>
          <w:sz w:val="24"/>
          <w:szCs w:val="24"/>
          <w:lang w:val="en-GB"/>
        </w:rPr>
      </w:pPr>
      <w:r w:rsidRPr="005A0E48">
        <w:rPr>
          <w:rFonts w:ascii="Calibri" w:eastAsia="Calibri" w:hAnsi="Calibri"/>
          <w:sz w:val="24"/>
          <w:szCs w:val="24"/>
          <w:lang w:val="en-GB"/>
        </w:rPr>
        <w:t xml:space="preserve">Mentor the new </w:t>
      </w:r>
      <w:r w:rsidR="00AD67EF">
        <w:rPr>
          <w:rFonts w:ascii="Calibri" w:eastAsia="Calibri" w:hAnsi="Calibri"/>
          <w:sz w:val="24"/>
          <w:szCs w:val="24"/>
          <w:lang w:val="en-GB"/>
        </w:rPr>
        <w:t>Editor in Chief</w:t>
      </w:r>
      <w:r w:rsidRPr="005A0E48">
        <w:rPr>
          <w:rFonts w:ascii="Calibri" w:eastAsia="Calibri" w:hAnsi="Calibri"/>
          <w:sz w:val="24"/>
          <w:szCs w:val="24"/>
          <w:lang w:val="en-GB"/>
        </w:rPr>
        <w:t xml:space="preserve"> designate during the last year of the Editor’s term.</w:t>
      </w:r>
    </w:p>
    <w:p w14:paraId="049A06FC" w14:textId="10EF3999" w:rsidR="000D0B16" w:rsidRDefault="000D0B16" w:rsidP="005A0E48">
      <w:pPr>
        <w:numPr>
          <w:ilvl w:val="0"/>
          <w:numId w:val="16"/>
        </w:numPr>
        <w:spacing w:after="200" w:line="276" w:lineRule="auto"/>
        <w:contextualSpacing/>
        <w:rPr>
          <w:rFonts w:ascii="Calibri" w:eastAsia="Calibri" w:hAnsi="Calibri"/>
          <w:sz w:val="24"/>
          <w:szCs w:val="24"/>
          <w:lang w:val="en-GB"/>
        </w:rPr>
      </w:pPr>
      <w:r w:rsidRPr="005A0E48">
        <w:rPr>
          <w:rFonts w:ascii="Calibri" w:eastAsia="Calibri" w:hAnsi="Calibri"/>
          <w:sz w:val="24"/>
          <w:szCs w:val="24"/>
          <w:lang w:val="en-GB"/>
        </w:rPr>
        <w:t>Be expected to attend the SRS’s annual meeting.</w:t>
      </w:r>
    </w:p>
    <w:p w14:paraId="448169C4" w14:textId="77777777" w:rsidR="001112E2" w:rsidRPr="005A0E48" w:rsidRDefault="001112E2" w:rsidP="001112E2">
      <w:pPr>
        <w:spacing w:after="200" w:line="276" w:lineRule="auto"/>
        <w:ind w:left="720"/>
        <w:contextualSpacing/>
        <w:rPr>
          <w:rFonts w:ascii="Calibri" w:eastAsia="Calibri" w:hAnsi="Calibri"/>
          <w:sz w:val="24"/>
          <w:szCs w:val="24"/>
          <w:lang w:val="en-GB"/>
        </w:rPr>
      </w:pPr>
    </w:p>
    <w:p w14:paraId="33388830" w14:textId="1B4D54BD" w:rsidR="00FE6905" w:rsidRPr="006A2C9C" w:rsidRDefault="00FE6905" w:rsidP="00FE6905">
      <w:pPr>
        <w:spacing w:after="200" w:line="276" w:lineRule="auto"/>
        <w:rPr>
          <w:rFonts w:ascii="Calibri" w:eastAsia="Calibri" w:hAnsi="Calibri"/>
          <w:b/>
          <w:bCs/>
          <w:sz w:val="24"/>
          <w:szCs w:val="24"/>
          <w:lang w:val="en-GB"/>
        </w:rPr>
      </w:pPr>
      <w:r w:rsidRPr="006A2C9C">
        <w:rPr>
          <w:rFonts w:ascii="Calibri" w:eastAsia="Calibri" w:hAnsi="Calibri"/>
          <w:b/>
          <w:bCs/>
          <w:sz w:val="24"/>
          <w:szCs w:val="24"/>
          <w:lang w:val="en-GB"/>
        </w:rPr>
        <w:t xml:space="preserve">The </w:t>
      </w:r>
      <w:r w:rsidR="00AD67EF">
        <w:rPr>
          <w:rFonts w:ascii="Calibri" w:eastAsia="Calibri" w:hAnsi="Calibri"/>
          <w:b/>
          <w:bCs/>
          <w:sz w:val="24"/>
          <w:szCs w:val="24"/>
          <w:lang w:val="en-GB"/>
        </w:rPr>
        <w:t>Editor in Chief</w:t>
      </w:r>
      <w:r w:rsidRPr="006A2C9C">
        <w:rPr>
          <w:rFonts w:ascii="Calibri" w:eastAsia="Calibri" w:hAnsi="Calibri"/>
          <w:b/>
          <w:bCs/>
          <w:sz w:val="24"/>
          <w:szCs w:val="24"/>
          <w:lang w:val="en-GB"/>
        </w:rPr>
        <w:t xml:space="preserve"> has the following responsibilities to authors:</w:t>
      </w:r>
    </w:p>
    <w:p w14:paraId="33388831" w14:textId="77777777" w:rsidR="00FE6905" w:rsidRPr="006A2C9C" w:rsidRDefault="00FE6905" w:rsidP="005A0E48">
      <w:pPr>
        <w:numPr>
          <w:ilvl w:val="0"/>
          <w:numId w:val="17"/>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Treating authors with fairness, courtesy, objectivity, and honesty.</w:t>
      </w:r>
    </w:p>
    <w:p w14:paraId="33388832" w14:textId="77777777" w:rsidR="00FE6905" w:rsidRPr="006A2C9C" w:rsidRDefault="00FE6905" w:rsidP="005A0E48">
      <w:pPr>
        <w:numPr>
          <w:ilvl w:val="0"/>
          <w:numId w:val="17"/>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Rendering timely decisions and responses to authors’ queries.</w:t>
      </w:r>
    </w:p>
    <w:p w14:paraId="33388833" w14:textId="77777777" w:rsidR="00FE6905" w:rsidRPr="006A2C9C" w:rsidRDefault="00FE6905" w:rsidP="005A0E48">
      <w:pPr>
        <w:numPr>
          <w:ilvl w:val="0"/>
          <w:numId w:val="17"/>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Protecting the integrity and privileged nature of every author’s work.</w:t>
      </w:r>
    </w:p>
    <w:p w14:paraId="33388835" w14:textId="77777777" w:rsidR="00FE6905" w:rsidRPr="006A2C9C" w:rsidRDefault="00FE6905" w:rsidP="005A0E48">
      <w:pPr>
        <w:numPr>
          <w:ilvl w:val="0"/>
          <w:numId w:val="17"/>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Describing a process for author appeals.</w:t>
      </w:r>
    </w:p>
    <w:p w14:paraId="33388836" w14:textId="77777777" w:rsidR="00FE6905" w:rsidRPr="006A2C9C" w:rsidRDefault="00FE6905" w:rsidP="005A0E48">
      <w:pPr>
        <w:numPr>
          <w:ilvl w:val="0"/>
          <w:numId w:val="17"/>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Describing a process for responding to allegations of misconduct by authors.</w:t>
      </w:r>
    </w:p>
    <w:p w14:paraId="33388837" w14:textId="77777777" w:rsidR="00FE6905" w:rsidRPr="006A2C9C" w:rsidRDefault="00FE6905" w:rsidP="005A0E48">
      <w:pPr>
        <w:numPr>
          <w:ilvl w:val="0"/>
          <w:numId w:val="17"/>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Providing guides for preparing and submitting manuscripts.</w:t>
      </w:r>
    </w:p>
    <w:p w14:paraId="33388838" w14:textId="77777777" w:rsidR="00FE6905" w:rsidRPr="006A2C9C" w:rsidRDefault="00FE6905" w:rsidP="005A0E48">
      <w:pPr>
        <w:numPr>
          <w:ilvl w:val="0"/>
          <w:numId w:val="17"/>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 xml:space="preserve">Selecting appropriate and knowledgeable peers to review each paper sent out for </w:t>
      </w:r>
      <w:proofErr w:type="gramStart"/>
      <w:r w:rsidRPr="006A2C9C">
        <w:rPr>
          <w:rFonts w:ascii="Calibri" w:eastAsia="Calibri" w:hAnsi="Calibri"/>
          <w:sz w:val="24"/>
          <w:szCs w:val="24"/>
          <w:lang w:val="en-GB"/>
        </w:rPr>
        <w:t>review, and</w:t>
      </w:r>
      <w:proofErr w:type="gramEnd"/>
      <w:r w:rsidRPr="006A2C9C">
        <w:rPr>
          <w:rFonts w:ascii="Calibri" w:eastAsia="Calibri" w:hAnsi="Calibri"/>
          <w:sz w:val="24"/>
          <w:szCs w:val="24"/>
          <w:lang w:val="en-GB"/>
        </w:rPr>
        <w:t xml:space="preserve"> guiding the peer review process.</w:t>
      </w:r>
    </w:p>
    <w:p w14:paraId="33388839" w14:textId="77777777" w:rsidR="00FE6905" w:rsidRPr="006A2C9C" w:rsidRDefault="00FE6905" w:rsidP="005A0E48">
      <w:pPr>
        <w:numPr>
          <w:ilvl w:val="0"/>
          <w:numId w:val="17"/>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Providing standards for peer reviewers, including maintaining confidentiality of manuscripts, setting appropriate deadlines, and supplying references to document their criticisms of the paper’s shortcomings.</w:t>
      </w:r>
    </w:p>
    <w:p w14:paraId="3338883A" w14:textId="77777777" w:rsidR="00FE6905" w:rsidRPr="006A2C9C" w:rsidRDefault="00FE6905" w:rsidP="005A0E48">
      <w:pPr>
        <w:numPr>
          <w:ilvl w:val="0"/>
          <w:numId w:val="17"/>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Monitoring and ensuring the fairness, timeliness, thoroughness, and civility of peer review editorial processes.</w:t>
      </w:r>
    </w:p>
    <w:p w14:paraId="3338883B" w14:textId="46F66014" w:rsidR="00FE6905" w:rsidRPr="006A2C9C" w:rsidRDefault="00F849A2" w:rsidP="00FE6905">
      <w:pPr>
        <w:spacing w:after="200" w:line="276" w:lineRule="auto"/>
        <w:rPr>
          <w:rFonts w:ascii="Calibri" w:eastAsia="Calibri" w:hAnsi="Calibri"/>
          <w:b/>
          <w:bCs/>
          <w:sz w:val="24"/>
          <w:szCs w:val="24"/>
          <w:lang w:val="en-GB"/>
        </w:rPr>
      </w:pPr>
      <w:r w:rsidRPr="006A2C9C">
        <w:rPr>
          <w:rFonts w:ascii="Calibri" w:eastAsia="Calibri" w:hAnsi="Calibri"/>
          <w:b/>
          <w:bCs/>
          <w:sz w:val="24"/>
          <w:szCs w:val="24"/>
          <w:lang w:val="en-GB"/>
        </w:rPr>
        <w:br/>
      </w:r>
      <w:r w:rsidR="00FE6905" w:rsidRPr="006A2C9C">
        <w:rPr>
          <w:rFonts w:ascii="Calibri" w:eastAsia="Calibri" w:hAnsi="Calibri"/>
          <w:b/>
          <w:bCs/>
          <w:sz w:val="24"/>
          <w:szCs w:val="24"/>
          <w:lang w:val="en-GB"/>
        </w:rPr>
        <w:t xml:space="preserve">The </w:t>
      </w:r>
      <w:r w:rsidR="00AD67EF">
        <w:rPr>
          <w:rFonts w:ascii="Calibri" w:eastAsia="Calibri" w:hAnsi="Calibri"/>
          <w:b/>
          <w:bCs/>
          <w:sz w:val="24"/>
          <w:szCs w:val="24"/>
          <w:lang w:val="en-GB"/>
        </w:rPr>
        <w:t>Editor in Chief</w:t>
      </w:r>
      <w:r w:rsidR="00FE6905" w:rsidRPr="006A2C9C">
        <w:rPr>
          <w:rFonts w:ascii="Calibri" w:eastAsia="Calibri" w:hAnsi="Calibri"/>
          <w:b/>
          <w:bCs/>
          <w:sz w:val="24"/>
          <w:szCs w:val="24"/>
          <w:lang w:val="en-GB"/>
        </w:rPr>
        <w:t xml:space="preserve"> has the following responsibilities to readers:</w:t>
      </w:r>
    </w:p>
    <w:p w14:paraId="3338883C" w14:textId="77777777" w:rsidR="00FE6905" w:rsidRPr="006A2C9C" w:rsidRDefault="00FE6905" w:rsidP="005A0E48">
      <w:pPr>
        <w:numPr>
          <w:ilvl w:val="0"/>
          <w:numId w:val="18"/>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Maintaining the quality of the journal’s content by ensuring that each article provides the evidence readers need to evaluate the authors’ conclusions so readers can trust what is printed.</w:t>
      </w:r>
    </w:p>
    <w:p w14:paraId="3338883D" w14:textId="77777777" w:rsidR="00FE6905" w:rsidRPr="006A2C9C" w:rsidRDefault="00FE6905" w:rsidP="005A0E48">
      <w:pPr>
        <w:numPr>
          <w:ilvl w:val="0"/>
          <w:numId w:val="18"/>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Requiring all authors to review and accept responsibility for the content of the final draft of each paper; this may involve signatures of only the corresponding author, or all authors.</w:t>
      </w:r>
    </w:p>
    <w:p w14:paraId="3338883E" w14:textId="77777777" w:rsidR="00FE6905" w:rsidRPr="006A2C9C" w:rsidRDefault="00FE6905" w:rsidP="005A0E48">
      <w:pPr>
        <w:numPr>
          <w:ilvl w:val="0"/>
          <w:numId w:val="18"/>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lastRenderedPageBreak/>
        <w:t>Maintaining th</w:t>
      </w:r>
      <w:r w:rsidR="00F72743" w:rsidRPr="006A2C9C">
        <w:rPr>
          <w:rFonts w:ascii="Calibri" w:eastAsia="Calibri" w:hAnsi="Calibri"/>
          <w:sz w:val="24"/>
          <w:szCs w:val="24"/>
          <w:lang w:val="en-GB"/>
        </w:rPr>
        <w:t>e journal’s internal integrity</w:t>
      </w:r>
    </w:p>
    <w:p w14:paraId="3338883F" w14:textId="77777777" w:rsidR="00FE6905" w:rsidRPr="006A2C9C" w:rsidRDefault="00FE6905" w:rsidP="005A0E48">
      <w:pPr>
        <w:numPr>
          <w:ilvl w:val="0"/>
          <w:numId w:val="18"/>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Disclosing relevant conflicts of interest in all published manuscripts.</w:t>
      </w:r>
    </w:p>
    <w:p w14:paraId="33388840" w14:textId="77777777" w:rsidR="00FE6905" w:rsidRPr="006A2C9C" w:rsidRDefault="00FE6905" w:rsidP="005A0E48">
      <w:pPr>
        <w:numPr>
          <w:ilvl w:val="0"/>
          <w:numId w:val="18"/>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Identifying the role of individual authors in all published manuscripts.</w:t>
      </w:r>
    </w:p>
    <w:p w14:paraId="33388841" w14:textId="77777777" w:rsidR="00FE6905" w:rsidRPr="006A2C9C" w:rsidRDefault="00FE6905" w:rsidP="005A0E48">
      <w:pPr>
        <w:numPr>
          <w:ilvl w:val="0"/>
          <w:numId w:val="18"/>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Distinguishing objective peer-reviewed research and reviews from opinion, and editorial content from advertising and other promotional content.</w:t>
      </w:r>
    </w:p>
    <w:p w14:paraId="33388842" w14:textId="77777777" w:rsidR="00FE6905" w:rsidRPr="006A2C9C" w:rsidRDefault="00FE6905" w:rsidP="00FE6905">
      <w:pPr>
        <w:spacing w:after="200" w:line="276" w:lineRule="auto"/>
        <w:contextualSpacing/>
        <w:rPr>
          <w:rFonts w:ascii="Calibri" w:eastAsia="Calibri" w:hAnsi="Calibri"/>
          <w:i/>
          <w:sz w:val="24"/>
          <w:szCs w:val="24"/>
          <w:lang w:val="en-GB"/>
        </w:rPr>
      </w:pPr>
    </w:p>
    <w:p w14:paraId="33388843" w14:textId="078230A1" w:rsidR="00FE6905" w:rsidRPr="006A2C9C" w:rsidRDefault="00FE6905" w:rsidP="00FE6905">
      <w:pPr>
        <w:spacing w:after="200" w:line="276" w:lineRule="auto"/>
        <w:rPr>
          <w:rFonts w:ascii="Calibri" w:eastAsia="Calibri" w:hAnsi="Calibri"/>
          <w:b/>
          <w:bCs/>
          <w:sz w:val="24"/>
          <w:szCs w:val="24"/>
          <w:lang w:val="en-GB"/>
        </w:rPr>
      </w:pPr>
      <w:r w:rsidRPr="006A2C9C">
        <w:rPr>
          <w:rFonts w:ascii="Calibri" w:eastAsia="Calibri" w:hAnsi="Calibri"/>
          <w:b/>
          <w:bCs/>
          <w:sz w:val="24"/>
          <w:szCs w:val="24"/>
          <w:lang w:val="en-GB"/>
        </w:rPr>
        <w:t xml:space="preserve">The </w:t>
      </w:r>
      <w:r w:rsidR="00AD67EF">
        <w:rPr>
          <w:rFonts w:ascii="Calibri" w:eastAsia="Calibri" w:hAnsi="Calibri"/>
          <w:b/>
          <w:bCs/>
          <w:sz w:val="24"/>
          <w:szCs w:val="24"/>
          <w:lang w:val="en-GB"/>
        </w:rPr>
        <w:t>Editor in Chief</w:t>
      </w:r>
      <w:r w:rsidRPr="006A2C9C">
        <w:rPr>
          <w:rFonts w:ascii="Calibri" w:eastAsia="Calibri" w:hAnsi="Calibri"/>
          <w:b/>
          <w:bCs/>
          <w:sz w:val="24"/>
          <w:szCs w:val="24"/>
          <w:lang w:val="en-GB"/>
        </w:rPr>
        <w:t xml:space="preserve"> has the following responsibilities to peer reviewers:</w:t>
      </w:r>
    </w:p>
    <w:p w14:paraId="33388844" w14:textId="77777777" w:rsidR="00FE6905" w:rsidRPr="006A2C9C" w:rsidRDefault="00FE6905" w:rsidP="00FE6905">
      <w:pPr>
        <w:numPr>
          <w:ilvl w:val="0"/>
          <w:numId w:val="19"/>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Assigning papers for review appropriate to the reviewers’ area of interest and expertise.</w:t>
      </w:r>
      <w:r w:rsidRPr="006A2C9C">
        <w:rPr>
          <w:rFonts w:ascii="Calibri" w:eastAsia="Calibri" w:hAnsi="Calibri"/>
          <w:sz w:val="24"/>
          <w:szCs w:val="24"/>
          <w:lang w:val="en-GB"/>
        </w:rPr>
        <w:br/>
        <w:t>Allowing reviewers appropriate time to complete their reviews.</w:t>
      </w:r>
    </w:p>
    <w:p w14:paraId="33388845" w14:textId="77777777" w:rsidR="00FE6905" w:rsidRPr="006A2C9C" w:rsidRDefault="00FE6905" w:rsidP="00FE6905">
      <w:pPr>
        <w:numPr>
          <w:ilvl w:val="0"/>
          <w:numId w:val="19"/>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Providing reviewers written explicit instructions regarding the journal’s expectations for the content, quality, and timeliness of their reviews</w:t>
      </w:r>
    </w:p>
    <w:p w14:paraId="33388847" w14:textId="178CAAEB" w:rsidR="00F72743" w:rsidRPr="005A0E48" w:rsidRDefault="00FE6905" w:rsidP="005A0E48">
      <w:pPr>
        <w:numPr>
          <w:ilvl w:val="0"/>
          <w:numId w:val="19"/>
        </w:numPr>
        <w:spacing w:after="200" w:line="276" w:lineRule="auto"/>
        <w:contextualSpacing/>
        <w:rPr>
          <w:rFonts w:ascii="Calibri" w:eastAsia="Calibri" w:hAnsi="Calibri"/>
          <w:sz w:val="24"/>
          <w:szCs w:val="24"/>
          <w:lang w:val="en-GB"/>
        </w:rPr>
      </w:pPr>
      <w:r w:rsidRPr="006A2C9C">
        <w:rPr>
          <w:rFonts w:ascii="Calibri" w:eastAsia="Calibri" w:hAnsi="Calibri"/>
          <w:sz w:val="24"/>
          <w:szCs w:val="24"/>
          <w:lang w:val="en-GB"/>
        </w:rPr>
        <w:t xml:space="preserve">Finding ways to recognize the contribution of reviewers, for example, </w:t>
      </w:r>
      <w:r w:rsidR="00F72743" w:rsidRPr="006A2C9C">
        <w:rPr>
          <w:rFonts w:ascii="Calibri" w:eastAsia="Calibri" w:hAnsi="Calibri"/>
          <w:sz w:val="24"/>
          <w:szCs w:val="24"/>
          <w:lang w:val="en-GB"/>
        </w:rPr>
        <w:t xml:space="preserve">by </w:t>
      </w:r>
      <w:r w:rsidRPr="006A2C9C">
        <w:rPr>
          <w:rFonts w:ascii="Calibri" w:eastAsia="Calibri" w:hAnsi="Calibri"/>
          <w:sz w:val="24"/>
          <w:szCs w:val="24"/>
          <w:lang w:val="en-GB"/>
        </w:rPr>
        <w:t>providing letters that might be used in applications for academic promotion, etc.</w:t>
      </w:r>
    </w:p>
    <w:p w14:paraId="33388848" w14:textId="61E48A11" w:rsidR="00A75729" w:rsidRPr="006A2C9C" w:rsidRDefault="005A0E48" w:rsidP="00A75729">
      <w:pPr>
        <w:pStyle w:val="Header"/>
        <w:tabs>
          <w:tab w:val="clear" w:pos="4153"/>
          <w:tab w:val="clear" w:pos="8306"/>
        </w:tabs>
        <w:jc w:val="center"/>
        <w:rPr>
          <w:rFonts w:asciiTheme="minorHAnsi" w:hAnsiTheme="minorHAnsi" w:cs="Arial"/>
          <w:b/>
          <w:bCs/>
          <w:sz w:val="24"/>
          <w:szCs w:val="24"/>
          <w:u w:val="single"/>
          <w:lang w:val="en-GB"/>
        </w:rPr>
      </w:pPr>
      <w:r>
        <w:rPr>
          <w:rFonts w:asciiTheme="minorHAnsi" w:hAnsiTheme="minorHAnsi" w:cs="Arial"/>
          <w:b/>
          <w:bCs/>
          <w:sz w:val="24"/>
          <w:szCs w:val="24"/>
          <w:u w:val="single"/>
          <w:lang w:val="en-GB"/>
        </w:rPr>
        <w:t>QUALIFICATIONS</w:t>
      </w:r>
    </w:p>
    <w:p w14:paraId="33388849" w14:textId="77777777" w:rsidR="00FE0F07" w:rsidRPr="006A2C9C" w:rsidRDefault="00FE0F07" w:rsidP="006A60AB">
      <w:pPr>
        <w:pStyle w:val="Header"/>
        <w:tabs>
          <w:tab w:val="clear" w:pos="4153"/>
          <w:tab w:val="clear" w:pos="8306"/>
        </w:tabs>
        <w:rPr>
          <w:rFonts w:asciiTheme="minorHAnsi" w:hAnsiTheme="minorHAnsi" w:cs="Arial"/>
          <w:b/>
          <w:bCs/>
          <w:sz w:val="24"/>
          <w:szCs w:val="24"/>
          <w:u w:val="single"/>
          <w:lang w:val="en-GB"/>
        </w:rPr>
      </w:pPr>
    </w:p>
    <w:p w14:paraId="38F0472D" w14:textId="77777777" w:rsidR="005A0E48" w:rsidRPr="005A0E48" w:rsidRDefault="005A0E48" w:rsidP="005A0E48">
      <w:pPr>
        <w:pStyle w:val="ListParagraph"/>
        <w:numPr>
          <w:ilvl w:val="0"/>
          <w:numId w:val="23"/>
        </w:numPr>
        <w:spacing w:line="276" w:lineRule="auto"/>
        <w:rPr>
          <w:rFonts w:asciiTheme="minorHAnsi" w:hAnsiTheme="minorHAnsi" w:cstheme="minorHAnsi"/>
          <w:sz w:val="24"/>
          <w:szCs w:val="24"/>
        </w:rPr>
      </w:pPr>
      <w:r w:rsidRPr="005A0E48">
        <w:rPr>
          <w:rFonts w:asciiTheme="minorHAnsi" w:hAnsiTheme="minorHAnsi" w:cstheme="minorHAnsi"/>
          <w:sz w:val="24"/>
          <w:szCs w:val="24"/>
        </w:rPr>
        <w:t>Have an MD, DO, or PhD degree (or the equivalent)</w:t>
      </w:r>
    </w:p>
    <w:p w14:paraId="74E74D01" w14:textId="77777777" w:rsidR="005A0E48" w:rsidRPr="005A0E48" w:rsidRDefault="005A0E48" w:rsidP="005A0E48">
      <w:pPr>
        <w:pStyle w:val="ListParagraph"/>
        <w:numPr>
          <w:ilvl w:val="0"/>
          <w:numId w:val="23"/>
        </w:numPr>
        <w:spacing w:line="276" w:lineRule="auto"/>
        <w:rPr>
          <w:rFonts w:asciiTheme="minorHAnsi" w:hAnsiTheme="minorHAnsi" w:cstheme="minorHAnsi"/>
          <w:sz w:val="24"/>
          <w:szCs w:val="24"/>
        </w:rPr>
      </w:pPr>
      <w:r w:rsidRPr="005A0E48">
        <w:rPr>
          <w:rFonts w:asciiTheme="minorHAnsi" w:hAnsiTheme="minorHAnsi" w:cstheme="minorHAnsi"/>
          <w:sz w:val="24"/>
          <w:szCs w:val="24"/>
        </w:rPr>
        <w:t>Be a recognized expert in the fields of sleep and circadian science, or sleep medicine, as evidenced by reputation and publications</w:t>
      </w:r>
    </w:p>
    <w:p w14:paraId="68822063" w14:textId="77777777" w:rsidR="005A0E48" w:rsidRPr="005A0E48" w:rsidRDefault="005A0E48" w:rsidP="005A0E48">
      <w:pPr>
        <w:pStyle w:val="ListParagraph"/>
        <w:numPr>
          <w:ilvl w:val="0"/>
          <w:numId w:val="23"/>
        </w:numPr>
        <w:spacing w:line="276" w:lineRule="auto"/>
        <w:rPr>
          <w:rFonts w:asciiTheme="minorHAnsi" w:hAnsiTheme="minorHAnsi" w:cstheme="minorHAnsi"/>
          <w:sz w:val="24"/>
          <w:szCs w:val="24"/>
        </w:rPr>
      </w:pPr>
      <w:r w:rsidRPr="005A0E48">
        <w:rPr>
          <w:rFonts w:asciiTheme="minorHAnsi" w:hAnsiTheme="minorHAnsi" w:cstheme="minorHAnsi"/>
          <w:sz w:val="24"/>
          <w:szCs w:val="24"/>
        </w:rPr>
        <w:t>Have a record of contributing to the review and editing of published material in the field.</w:t>
      </w:r>
    </w:p>
    <w:p w14:paraId="63216E13" w14:textId="77777777" w:rsidR="005A0E48" w:rsidRPr="005A0E48" w:rsidRDefault="005A0E48" w:rsidP="005A0E48">
      <w:pPr>
        <w:pStyle w:val="ListParagraph"/>
        <w:numPr>
          <w:ilvl w:val="0"/>
          <w:numId w:val="23"/>
        </w:numPr>
        <w:spacing w:line="276" w:lineRule="auto"/>
        <w:rPr>
          <w:rFonts w:asciiTheme="minorHAnsi" w:hAnsiTheme="minorHAnsi" w:cstheme="minorHAnsi"/>
          <w:sz w:val="24"/>
          <w:szCs w:val="24"/>
        </w:rPr>
      </w:pPr>
      <w:r w:rsidRPr="005A0E48">
        <w:rPr>
          <w:rFonts w:asciiTheme="minorHAnsi" w:hAnsiTheme="minorHAnsi" w:cstheme="minorHAnsi"/>
          <w:sz w:val="24"/>
          <w:szCs w:val="24"/>
        </w:rPr>
        <w:t>Have an international perspective on sleep and circadian science</w:t>
      </w:r>
    </w:p>
    <w:p w14:paraId="1488AF43" w14:textId="77777777" w:rsidR="005A0E48" w:rsidRPr="005A0E48" w:rsidRDefault="005A0E48" w:rsidP="005A0E48">
      <w:pPr>
        <w:pStyle w:val="ListParagraph"/>
        <w:numPr>
          <w:ilvl w:val="0"/>
          <w:numId w:val="23"/>
        </w:numPr>
        <w:spacing w:line="276" w:lineRule="auto"/>
        <w:rPr>
          <w:rFonts w:asciiTheme="minorHAnsi" w:hAnsiTheme="minorHAnsi" w:cstheme="minorHAnsi"/>
          <w:sz w:val="24"/>
          <w:szCs w:val="24"/>
        </w:rPr>
      </w:pPr>
      <w:r w:rsidRPr="005A0E48">
        <w:rPr>
          <w:rFonts w:asciiTheme="minorHAnsi" w:hAnsiTheme="minorHAnsi" w:cstheme="minorHAnsi"/>
          <w:sz w:val="24"/>
          <w:szCs w:val="24"/>
        </w:rPr>
        <w:t>Have good written and verbal communication skills in English</w:t>
      </w:r>
    </w:p>
    <w:p w14:paraId="5AB86771" w14:textId="77777777" w:rsidR="005A0E48" w:rsidRPr="005A0E48" w:rsidRDefault="005A0E48" w:rsidP="005A0E48">
      <w:pPr>
        <w:pStyle w:val="ListParagraph"/>
        <w:numPr>
          <w:ilvl w:val="0"/>
          <w:numId w:val="23"/>
        </w:numPr>
        <w:spacing w:line="276" w:lineRule="auto"/>
        <w:rPr>
          <w:rFonts w:asciiTheme="minorHAnsi" w:hAnsiTheme="minorHAnsi" w:cstheme="minorHAnsi"/>
          <w:sz w:val="24"/>
          <w:szCs w:val="24"/>
        </w:rPr>
      </w:pPr>
      <w:r w:rsidRPr="005A0E48">
        <w:rPr>
          <w:rFonts w:asciiTheme="minorHAnsi" w:hAnsiTheme="minorHAnsi" w:cstheme="minorHAnsi"/>
          <w:sz w:val="24"/>
          <w:szCs w:val="24"/>
        </w:rPr>
        <w:t>Have practical management skills</w:t>
      </w:r>
    </w:p>
    <w:p w14:paraId="6F654C8A" w14:textId="3FEE3F07" w:rsidR="005A0E48" w:rsidRPr="005A0E48" w:rsidRDefault="005A0E48" w:rsidP="005A0E48">
      <w:pPr>
        <w:pStyle w:val="ListParagraph"/>
        <w:numPr>
          <w:ilvl w:val="0"/>
          <w:numId w:val="23"/>
        </w:numPr>
        <w:spacing w:line="276" w:lineRule="auto"/>
        <w:rPr>
          <w:rFonts w:asciiTheme="minorHAnsi" w:hAnsiTheme="minorHAnsi" w:cstheme="minorHAnsi"/>
          <w:sz w:val="24"/>
          <w:szCs w:val="24"/>
        </w:rPr>
      </w:pPr>
      <w:r w:rsidRPr="005A0E48">
        <w:rPr>
          <w:rFonts w:asciiTheme="minorHAnsi" w:hAnsiTheme="minorHAnsi" w:cstheme="minorHAnsi"/>
          <w:sz w:val="24"/>
          <w:szCs w:val="24"/>
        </w:rPr>
        <w:t xml:space="preserve">Have adequate time flexibility to take on the responsibilities of </w:t>
      </w:r>
      <w:r w:rsidR="00AD67EF">
        <w:rPr>
          <w:rFonts w:asciiTheme="minorHAnsi" w:hAnsiTheme="minorHAnsi" w:cstheme="minorHAnsi"/>
          <w:sz w:val="24"/>
          <w:szCs w:val="24"/>
        </w:rPr>
        <w:t>Editor in Chief</w:t>
      </w:r>
    </w:p>
    <w:sectPr w:rsidR="005A0E48" w:rsidRPr="005A0E48" w:rsidSect="001E3587">
      <w:headerReference w:type="even" r:id="rId7"/>
      <w:headerReference w:type="default" r:id="rId8"/>
      <w:footerReference w:type="even" r:id="rId9"/>
      <w:footerReference w:type="default" r:id="rId10"/>
      <w:headerReference w:type="first" r:id="rId11"/>
      <w:footerReference w:type="first" r:id="rId12"/>
      <w:pgSz w:w="12240" w:h="15840" w:code="1"/>
      <w:pgMar w:top="1728" w:right="1080" w:bottom="1152" w:left="1080" w:header="562" w:footer="4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27D54" w14:textId="77777777" w:rsidR="005E1488" w:rsidRDefault="005E1488">
      <w:r>
        <w:separator/>
      </w:r>
    </w:p>
  </w:endnote>
  <w:endnote w:type="continuationSeparator" w:id="0">
    <w:p w14:paraId="68432874" w14:textId="77777777" w:rsidR="005E1488" w:rsidRDefault="005E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8397" w14:textId="77777777" w:rsidR="000B1A69" w:rsidRDefault="000B1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8"/>
        <w:szCs w:val="18"/>
      </w:rPr>
      <w:id w:val="-579994556"/>
      <w:docPartObj>
        <w:docPartGallery w:val="Page Numbers (Bottom of Page)"/>
        <w:docPartUnique/>
      </w:docPartObj>
    </w:sdtPr>
    <w:sdtEndPr/>
    <w:sdtContent>
      <w:sdt>
        <w:sdtPr>
          <w:rPr>
            <w:rFonts w:asciiTheme="minorHAnsi" w:hAnsiTheme="minorHAnsi"/>
            <w:sz w:val="18"/>
            <w:szCs w:val="18"/>
          </w:rPr>
          <w:id w:val="814382631"/>
          <w:docPartObj>
            <w:docPartGallery w:val="Page Numbers (Top of Page)"/>
            <w:docPartUnique/>
          </w:docPartObj>
        </w:sdtPr>
        <w:sdtEndPr/>
        <w:sdtContent>
          <w:p w14:paraId="3338885B" w14:textId="77777777" w:rsidR="00EF24C3" w:rsidRPr="0091695A" w:rsidRDefault="00EF24C3" w:rsidP="0091695A">
            <w:pPr>
              <w:pStyle w:val="Foote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Pr="0091695A">
              <w:rPr>
                <w:rFonts w:asciiTheme="minorHAnsi" w:hAnsiTheme="minorHAnsi"/>
                <w:sz w:val="18"/>
                <w:szCs w:val="18"/>
              </w:rPr>
              <w:t xml:space="preserve">Page </w:t>
            </w:r>
            <w:r w:rsidRPr="0091695A">
              <w:rPr>
                <w:rFonts w:asciiTheme="minorHAnsi" w:hAnsiTheme="minorHAnsi"/>
                <w:b/>
                <w:sz w:val="18"/>
                <w:szCs w:val="18"/>
              </w:rPr>
              <w:fldChar w:fldCharType="begin"/>
            </w:r>
            <w:r w:rsidRPr="0091695A">
              <w:rPr>
                <w:rFonts w:asciiTheme="minorHAnsi" w:hAnsiTheme="minorHAnsi"/>
                <w:b/>
                <w:sz w:val="18"/>
                <w:szCs w:val="18"/>
              </w:rPr>
              <w:instrText xml:space="preserve"> PAGE </w:instrText>
            </w:r>
            <w:r w:rsidRPr="0091695A">
              <w:rPr>
                <w:rFonts w:asciiTheme="minorHAnsi" w:hAnsiTheme="minorHAnsi"/>
                <w:b/>
                <w:sz w:val="18"/>
                <w:szCs w:val="18"/>
              </w:rPr>
              <w:fldChar w:fldCharType="separate"/>
            </w:r>
            <w:r w:rsidR="008C47A4">
              <w:rPr>
                <w:rFonts w:asciiTheme="minorHAnsi" w:hAnsiTheme="minorHAnsi"/>
                <w:b/>
                <w:noProof/>
                <w:sz w:val="18"/>
                <w:szCs w:val="18"/>
              </w:rPr>
              <w:t>2</w:t>
            </w:r>
            <w:r w:rsidRPr="0091695A">
              <w:rPr>
                <w:rFonts w:asciiTheme="minorHAnsi" w:hAnsiTheme="minorHAnsi"/>
                <w:b/>
                <w:sz w:val="18"/>
                <w:szCs w:val="18"/>
              </w:rPr>
              <w:fldChar w:fldCharType="end"/>
            </w:r>
            <w:r w:rsidRPr="0091695A">
              <w:rPr>
                <w:rFonts w:asciiTheme="minorHAnsi" w:hAnsiTheme="minorHAnsi"/>
                <w:sz w:val="18"/>
                <w:szCs w:val="18"/>
              </w:rPr>
              <w:t xml:space="preserve"> of </w:t>
            </w:r>
            <w:r w:rsidRPr="0091695A">
              <w:rPr>
                <w:rFonts w:asciiTheme="minorHAnsi" w:hAnsiTheme="minorHAnsi"/>
                <w:b/>
                <w:sz w:val="18"/>
                <w:szCs w:val="18"/>
              </w:rPr>
              <w:fldChar w:fldCharType="begin"/>
            </w:r>
            <w:r w:rsidRPr="0091695A">
              <w:rPr>
                <w:rFonts w:asciiTheme="minorHAnsi" w:hAnsiTheme="minorHAnsi"/>
                <w:b/>
                <w:sz w:val="18"/>
                <w:szCs w:val="18"/>
              </w:rPr>
              <w:instrText xml:space="preserve"> NUMPAGES  </w:instrText>
            </w:r>
            <w:r w:rsidRPr="0091695A">
              <w:rPr>
                <w:rFonts w:asciiTheme="minorHAnsi" w:hAnsiTheme="minorHAnsi"/>
                <w:b/>
                <w:sz w:val="18"/>
                <w:szCs w:val="18"/>
              </w:rPr>
              <w:fldChar w:fldCharType="separate"/>
            </w:r>
            <w:r w:rsidR="008C47A4">
              <w:rPr>
                <w:rFonts w:asciiTheme="minorHAnsi" w:hAnsiTheme="minorHAnsi"/>
                <w:b/>
                <w:noProof/>
                <w:sz w:val="18"/>
                <w:szCs w:val="18"/>
              </w:rPr>
              <w:t>4</w:t>
            </w:r>
            <w:r w:rsidRPr="0091695A">
              <w:rPr>
                <w:rFonts w:asciiTheme="minorHAnsi" w:hAnsiTheme="minorHAnsi"/>
                <w:b/>
                <w:sz w:val="18"/>
                <w:szCs w:val="18"/>
              </w:rPr>
              <w:fldChar w:fldCharType="end"/>
            </w:r>
          </w:p>
        </w:sdtContent>
      </w:sdt>
    </w:sdtContent>
  </w:sdt>
  <w:p w14:paraId="3338885C" w14:textId="77777777" w:rsidR="00EF24C3" w:rsidRDefault="00EF2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27369" w14:textId="77777777" w:rsidR="000B1A69" w:rsidRDefault="000B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2EC3E" w14:textId="77777777" w:rsidR="005E1488" w:rsidRDefault="005E1488">
      <w:r>
        <w:separator/>
      </w:r>
    </w:p>
  </w:footnote>
  <w:footnote w:type="continuationSeparator" w:id="0">
    <w:p w14:paraId="21553C6A" w14:textId="77777777" w:rsidR="005E1488" w:rsidRDefault="005E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3188" w14:textId="77777777" w:rsidR="000B1A69" w:rsidRDefault="000B1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885A" w14:textId="27D04530" w:rsidR="00EF24C3" w:rsidRPr="007A5A1B" w:rsidRDefault="00D03BBA" w:rsidP="00D03BBA">
    <w:pPr>
      <w:pStyle w:val="Header"/>
      <w:tabs>
        <w:tab w:val="clear" w:pos="8306"/>
        <w:tab w:val="left" w:pos="7290"/>
        <w:tab w:val="right" w:pos="9923"/>
      </w:tabs>
      <w:rPr>
        <w:rFonts w:ascii="Calibri" w:hAnsi="Calibri" w:cs="Arial"/>
        <w:b/>
        <w:i/>
        <w:sz w:val="36"/>
        <w:szCs w:val="36"/>
      </w:rPr>
    </w:pPr>
    <w:bookmarkStart w:id="0" w:name="_Hlk4057542"/>
    <w:bookmarkStart w:id="1" w:name="_Hlk4057543"/>
    <w:r>
      <w:rPr>
        <w:rFonts w:ascii="Calibri" w:hAnsi="Calibri" w:cs="Arial"/>
        <w:b/>
        <w:i/>
        <w:noProof/>
        <w:sz w:val="36"/>
        <w:szCs w:val="36"/>
      </w:rPr>
      <w:drawing>
        <wp:inline distT="0" distB="0" distL="0" distR="0" wp14:anchorId="1A4BC9EB" wp14:editId="4A07B005">
          <wp:extent cx="1770249" cy="6781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S-Logo-[Converted].png"/>
                  <pic:cNvPicPr/>
                </pic:nvPicPr>
                <pic:blipFill>
                  <a:blip r:embed="rId1">
                    <a:extLst>
                      <a:ext uri="{28A0092B-C50C-407E-A947-70E740481C1C}">
                        <a14:useLocalDpi xmlns:a14="http://schemas.microsoft.com/office/drawing/2010/main" val="0"/>
                      </a:ext>
                    </a:extLst>
                  </a:blip>
                  <a:stretch>
                    <a:fillRect/>
                  </a:stretch>
                </pic:blipFill>
                <pic:spPr>
                  <a:xfrm>
                    <a:off x="0" y="0"/>
                    <a:ext cx="1778267" cy="681252"/>
                  </a:xfrm>
                  <a:prstGeom prst="rect">
                    <a:avLst/>
                  </a:prstGeom>
                </pic:spPr>
              </pic:pic>
            </a:graphicData>
          </a:graphic>
        </wp:inline>
      </w:drawing>
    </w:r>
    <w:r>
      <w:rPr>
        <w:rFonts w:ascii="Calibri" w:hAnsi="Calibri" w:cs="Arial"/>
        <w:b/>
        <w:i/>
        <w:sz w:val="36"/>
        <w:szCs w:val="36"/>
      </w:rPr>
      <w:tab/>
    </w:r>
    <w:r>
      <w:rPr>
        <w:rFonts w:ascii="Calibri" w:hAnsi="Calibri" w:cs="Arial"/>
        <w:b/>
        <w:i/>
        <w:sz w:val="36"/>
        <w:szCs w:val="36"/>
      </w:rPr>
      <w:tab/>
    </w:r>
    <w:r>
      <w:rPr>
        <w:noProof/>
      </w:rPr>
      <w:drawing>
        <wp:inline distT="0" distB="0" distL="0" distR="0" wp14:anchorId="7BFAF8AF" wp14:editId="66233EE5">
          <wp:extent cx="17145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14500" cy="609600"/>
                  </a:xfrm>
                  <a:prstGeom prst="rect">
                    <a:avLst/>
                  </a:prstGeom>
                </pic:spPr>
              </pic:pic>
            </a:graphicData>
          </a:graphic>
        </wp:inline>
      </w:drawing>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885D" w14:textId="77777777" w:rsidR="00EF24C3" w:rsidRDefault="00EF24C3">
    <w:pPr>
      <w:pStyle w:val="Header"/>
    </w:pPr>
    <w:r>
      <w:tab/>
    </w:r>
    <w:r>
      <w:tab/>
    </w:r>
    <w:r>
      <w:tab/>
    </w:r>
  </w:p>
  <w:p w14:paraId="3338885E" w14:textId="77777777" w:rsidR="00EF24C3" w:rsidRDefault="00EF24C3">
    <w:pPr>
      <w:pStyle w:val="Header"/>
      <w:tabs>
        <w:tab w:val="clear" w:pos="8306"/>
        <w:tab w:val="right" w:pos="9923"/>
      </w:tabs>
      <w:rPr>
        <w:rFonts w:ascii="Arial" w:hAnsi="Arial" w:cs="Arial"/>
        <w:sz w:val="16"/>
        <w:lang w:val="en-GB"/>
      </w:rPr>
    </w:pPr>
  </w:p>
  <w:p w14:paraId="3338885F" w14:textId="77777777" w:rsidR="00EF24C3" w:rsidRDefault="00EF24C3">
    <w:pPr>
      <w:pStyle w:val="Header"/>
      <w:tabs>
        <w:tab w:val="clear" w:pos="8306"/>
        <w:tab w:val="right" w:pos="9923"/>
      </w:tabs>
      <w:rPr>
        <w:rFonts w:ascii="Arial" w:hAnsi="Arial" w:cs="Arial"/>
        <w:sz w:val="16"/>
        <w:lang w:val="en-GB"/>
      </w:rPr>
    </w:pPr>
    <w:r>
      <w:rPr>
        <w:rFonts w:ascii="Arial" w:hAnsi="Arial" w:cs="Arial"/>
        <w:noProof/>
        <w:sz w:val="16"/>
      </w:rPr>
      <w:drawing>
        <wp:anchor distT="0" distB="0" distL="114300" distR="114300" simplePos="0" relativeHeight="251657728" behindDoc="0" locked="0" layoutInCell="1" allowOverlap="1" wp14:anchorId="33388863" wp14:editId="33388864">
          <wp:simplePos x="0" y="0"/>
          <wp:positionH relativeFrom="column">
            <wp:posOffset>5124450</wp:posOffset>
          </wp:positionH>
          <wp:positionV relativeFrom="paragraph">
            <wp:posOffset>29845</wp:posOffset>
          </wp:positionV>
          <wp:extent cx="1466850" cy="793115"/>
          <wp:effectExtent l="19050" t="0" r="0" b="0"/>
          <wp:wrapSquare wrapText="bothSides"/>
          <wp:docPr id="3" name="Picture 3" descr="BO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HS Logo"/>
                  <pic:cNvPicPr>
                    <a:picLocks noChangeAspect="1" noChangeArrowheads="1"/>
                  </pic:cNvPicPr>
                </pic:nvPicPr>
                <pic:blipFill>
                  <a:blip r:embed="rId1"/>
                  <a:srcRect/>
                  <a:stretch>
                    <a:fillRect/>
                  </a:stretch>
                </pic:blipFill>
                <pic:spPr bwMode="auto">
                  <a:xfrm>
                    <a:off x="0" y="0"/>
                    <a:ext cx="1466850" cy="793115"/>
                  </a:xfrm>
                  <a:prstGeom prst="rect">
                    <a:avLst/>
                  </a:prstGeom>
                  <a:noFill/>
                  <a:ln w="9525">
                    <a:noFill/>
                    <a:miter lim="800000"/>
                    <a:headEnd/>
                    <a:tailEnd/>
                  </a:ln>
                </pic:spPr>
              </pic:pic>
            </a:graphicData>
          </a:graphic>
        </wp:anchor>
      </w:drawing>
    </w:r>
  </w:p>
  <w:p w14:paraId="33388860" w14:textId="77777777" w:rsidR="00EF24C3" w:rsidRPr="00BD755D" w:rsidRDefault="00EF24C3" w:rsidP="00261185">
    <w:pPr>
      <w:pStyle w:val="Header"/>
      <w:tabs>
        <w:tab w:val="clear" w:pos="8306"/>
        <w:tab w:val="right" w:pos="9923"/>
      </w:tabs>
      <w:rPr>
        <w:rFonts w:ascii="Calibri" w:hAnsi="Calibri" w:cs="Arial"/>
        <w:b/>
        <w:sz w:val="36"/>
        <w:szCs w:val="36"/>
      </w:rPr>
    </w:pPr>
    <w:r>
      <w:rPr>
        <w:rFonts w:ascii="Arial" w:hAnsi="Arial" w:cs="Arial"/>
        <w:sz w:val="16"/>
        <w:lang w:val="en-GB"/>
      </w:rPr>
      <w:tab/>
      <w:t xml:space="preserve">                                        </w:t>
    </w:r>
    <w:r w:rsidRPr="00BD755D">
      <w:rPr>
        <w:rFonts w:ascii="Calibri" w:hAnsi="Calibri" w:cs="Arial"/>
        <w:b/>
        <w:sz w:val="36"/>
        <w:szCs w:val="36"/>
      </w:rPr>
      <w:t>British Occupational Hygiene</w:t>
    </w:r>
  </w:p>
  <w:p w14:paraId="33388861" w14:textId="77777777" w:rsidR="00EF24C3" w:rsidRPr="00261185" w:rsidRDefault="00EF24C3" w:rsidP="00261185">
    <w:pPr>
      <w:pStyle w:val="Header"/>
      <w:rPr>
        <w:rFonts w:ascii="Calibri" w:hAnsi="Calibri" w:cs="Arial"/>
        <w:b/>
        <w:sz w:val="36"/>
        <w:szCs w:val="36"/>
      </w:rPr>
    </w:pPr>
    <w:r>
      <w:rPr>
        <w:rFonts w:ascii="Calibri" w:hAnsi="Calibri" w:cs="Arial"/>
        <w:b/>
        <w:sz w:val="36"/>
        <w:szCs w:val="36"/>
      </w:rPr>
      <w:tab/>
      <w:t xml:space="preserve">                    Society</w:t>
    </w:r>
  </w:p>
  <w:p w14:paraId="33388862" w14:textId="77777777" w:rsidR="00EF24C3" w:rsidRPr="00705479" w:rsidRDefault="00EF24C3">
    <w:pPr>
      <w:pStyle w:val="Header"/>
      <w:tabs>
        <w:tab w:val="clear" w:pos="8306"/>
        <w:tab w:val="right" w:pos="9923"/>
      </w:tabs>
      <w:rPr>
        <w:rFonts w:ascii="Arial" w:hAnsi="Arial" w:cs="Arial"/>
        <w:sz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19A6"/>
    <w:multiLevelType w:val="hybridMultilevel"/>
    <w:tmpl w:val="37B8F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322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544CB"/>
    <w:multiLevelType w:val="hybridMultilevel"/>
    <w:tmpl w:val="C97C24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6F5A"/>
    <w:multiLevelType w:val="hybridMultilevel"/>
    <w:tmpl w:val="3756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61D0C"/>
    <w:multiLevelType w:val="hybridMultilevel"/>
    <w:tmpl w:val="1DEC452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27C07"/>
    <w:multiLevelType w:val="multilevel"/>
    <w:tmpl w:val="E010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6B1DA5"/>
    <w:multiLevelType w:val="multilevel"/>
    <w:tmpl w:val="07C8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6F0DE4"/>
    <w:multiLevelType w:val="hybridMultilevel"/>
    <w:tmpl w:val="37784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8706B9"/>
    <w:multiLevelType w:val="multilevel"/>
    <w:tmpl w:val="091A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6245E6"/>
    <w:multiLevelType w:val="multilevel"/>
    <w:tmpl w:val="E010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8C75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D56461"/>
    <w:multiLevelType w:val="multilevel"/>
    <w:tmpl w:val="7474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220735"/>
    <w:multiLevelType w:val="hybridMultilevel"/>
    <w:tmpl w:val="48A0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917E5"/>
    <w:multiLevelType w:val="multilevel"/>
    <w:tmpl w:val="B732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E30F1"/>
    <w:multiLevelType w:val="hybridMultilevel"/>
    <w:tmpl w:val="72E06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557AD"/>
    <w:multiLevelType w:val="hybridMultilevel"/>
    <w:tmpl w:val="C02AAD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952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20B7D"/>
    <w:multiLevelType w:val="hybridMultilevel"/>
    <w:tmpl w:val="EA94F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22DA3"/>
    <w:multiLevelType w:val="hybridMultilevel"/>
    <w:tmpl w:val="E4CC1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BB5D92"/>
    <w:multiLevelType w:val="hybridMultilevel"/>
    <w:tmpl w:val="0C880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3D68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6103CB"/>
    <w:multiLevelType w:val="hybridMultilevel"/>
    <w:tmpl w:val="3EE6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83259"/>
    <w:multiLevelType w:val="hybridMultilevel"/>
    <w:tmpl w:val="55B0A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0"/>
  </w:num>
  <w:num w:numId="4">
    <w:abstractNumId w:val="22"/>
  </w:num>
  <w:num w:numId="5">
    <w:abstractNumId w:val="18"/>
  </w:num>
  <w:num w:numId="6">
    <w:abstractNumId w:val="7"/>
  </w:num>
  <w:num w:numId="7">
    <w:abstractNumId w:val="16"/>
  </w:num>
  <w:num w:numId="8">
    <w:abstractNumId w:val="10"/>
  </w:num>
  <w:num w:numId="9">
    <w:abstractNumId w:val="1"/>
  </w:num>
  <w:num w:numId="10">
    <w:abstractNumId w:val="12"/>
  </w:num>
  <w:num w:numId="11">
    <w:abstractNumId w:val="15"/>
  </w:num>
  <w:num w:numId="12">
    <w:abstractNumId w:val="14"/>
  </w:num>
  <w:num w:numId="13">
    <w:abstractNumId w:val="4"/>
  </w:num>
  <w:num w:numId="14">
    <w:abstractNumId w:val="17"/>
  </w:num>
  <w:num w:numId="15">
    <w:abstractNumId w:val="21"/>
  </w:num>
  <w:num w:numId="16">
    <w:abstractNumId w:val="6"/>
  </w:num>
  <w:num w:numId="17">
    <w:abstractNumId w:val="11"/>
  </w:num>
  <w:num w:numId="18">
    <w:abstractNumId w:val="8"/>
  </w:num>
  <w:num w:numId="19">
    <w:abstractNumId w:val="5"/>
  </w:num>
  <w:num w:numId="20">
    <w:abstractNumId w:val="9"/>
  </w:num>
  <w:num w:numId="21">
    <w:abstractNumId w:val="3"/>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13"/>
    <w:rsid w:val="000023FD"/>
    <w:rsid w:val="00006F8C"/>
    <w:rsid w:val="0001551B"/>
    <w:rsid w:val="00050349"/>
    <w:rsid w:val="00080E87"/>
    <w:rsid w:val="00081750"/>
    <w:rsid w:val="00082B1B"/>
    <w:rsid w:val="00085F9A"/>
    <w:rsid w:val="00085FAC"/>
    <w:rsid w:val="000A6418"/>
    <w:rsid w:val="000B1A69"/>
    <w:rsid w:val="000C23B4"/>
    <w:rsid w:val="000D0B16"/>
    <w:rsid w:val="000E2642"/>
    <w:rsid w:val="000E53CB"/>
    <w:rsid w:val="000E6E16"/>
    <w:rsid w:val="00100C3D"/>
    <w:rsid w:val="001112E2"/>
    <w:rsid w:val="00112ABA"/>
    <w:rsid w:val="001210A0"/>
    <w:rsid w:val="0013029C"/>
    <w:rsid w:val="00133A5F"/>
    <w:rsid w:val="00167A7C"/>
    <w:rsid w:val="00181202"/>
    <w:rsid w:val="001926CB"/>
    <w:rsid w:val="0019394B"/>
    <w:rsid w:val="001A64B1"/>
    <w:rsid w:val="001C2B74"/>
    <w:rsid w:val="001C4257"/>
    <w:rsid w:val="001D3262"/>
    <w:rsid w:val="001D46A4"/>
    <w:rsid w:val="001E3587"/>
    <w:rsid w:val="00200A7A"/>
    <w:rsid w:val="002141A4"/>
    <w:rsid w:val="00241273"/>
    <w:rsid w:val="0025033A"/>
    <w:rsid w:val="00261185"/>
    <w:rsid w:val="00264804"/>
    <w:rsid w:val="00270BF3"/>
    <w:rsid w:val="002851DD"/>
    <w:rsid w:val="00285806"/>
    <w:rsid w:val="002B628C"/>
    <w:rsid w:val="002C0558"/>
    <w:rsid w:val="002D062C"/>
    <w:rsid w:val="002F27D5"/>
    <w:rsid w:val="003051DA"/>
    <w:rsid w:val="003146D4"/>
    <w:rsid w:val="0032324B"/>
    <w:rsid w:val="003343CC"/>
    <w:rsid w:val="003430DD"/>
    <w:rsid w:val="00366EB6"/>
    <w:rsid w:val="00376481"/>
    <w:rsid w:val="003871C4"/>
    <w:rsid w:val="00395969"/>
    <w:rsid w:val="0039620C"/>
    <w:rsid w:val="00396FE8"/>
    <w:rsid w:val="00397B50"/>
    <w:rsid w:val="003C0D14"/>
    <w:rsid w:val="004012BA"/>
    <w:rsid w:val="004343FD"/>
    <w:rsid w:val="004361E8"/>
    <w:rsid w:val="00447ED7"/>
    <w:rsid w:val="0045412D"/>
    <w:rsid w:val="0047250A"/>
    <w:rsid w:val="004910D8"/>
    <w:rsid w:val="00492F8C"/>
    <w:rsid w:val="0049324B"/>
    <w:rsid w:val="004A4122"/>
    <w:rsid w:val="004B31D5"/>
    <w:rsid w:val="004D5023"/>
    <w:rsid w:val="004E6B81"/>
    <w:rsid w:val="004E7F57"/>
    <w:rsid w:val="00501DD7"/>
    <w:rsid w:val="00513217"/>
    <w:rsid w:val="00531745"/>
    <w:rsid w:val="00557273"/>
    <w:rsid w:val="005611BD"/>
    <w:rsid w:val="005624A6"/>
    <w:rsid w:val="00577289"/>
    <w:rsid w:val="005927F5"/>
    <w:rsid w:val="005A02FE"/>
    <w:rsid w:val="005A0E48"/>
    <w:rsid w:val="005A7945"/>
    <w:rsid w:val="005C2265"/>
    <w:rsid w:val="005C4B14"/>
    <w:rsid w:val="005D2328"/>
    <w:rsid w:val="005D5473"/>
    <w:rsid w:val="005E1488"/>
    <w:rsid w:val="005E5BAA"/>
    <w:rsid w:val="005F124E"/>
    <w:rsid w:val="005F4B1C"/>
    <w:rsid w:val="00620A9C"/>
    <w:rsid w:val="00625D08"/>
    <w:rsid w:val="006367E0"/>
    <w:rsid w:val="00660BA2"/>
    <w:rsid w:val="006625CD"/>
    <w:rsid w:val="00673919"/>
    <w:rsid w:val="00680A82"/>
    <w:rsid w:val="00683272"/>
    <w:rsid w:val="00691813"/>
    <w:rsid w:val="00697212"/>
    <w:rsid w:val="006A2C9C"/>
    <w:rsid w:val="006A3D95"/>
    <w:rsid w:val="006A60AB"/>
    <w:rsid w:val="006A718E"/>
    <w:rsid w:val="006B78ED"/>
    <w:rsid w:val="006D7745"/>
    <w:rsid w:val="006E1843"/>
    <w:rsid w:val="006F7E32"/>
    <w:rsid w:val="00705479"/>
    <w:rsid w:val="00714B62"/>
    <w:rsid w:val="00723D9C"/>
    <w:rsid w:val="007360CE"/>
    <w:rsid w:val="00767AEF"/>
    <w:rsid w:val="0078109D"/>
    <w:rsid w:val="00793E8A"/>
    <w:rsid w:val="007A5A1B"/>
    <w:rsid w:val="007B6985"/>
    <w:rsid w:val="007C5CD9"/>
    <w:rsid w:val="007C5F20"/>
    <w:rsid w:val="007D1680"/>
    <w:rsid w:val="007D28E2"/>
    <w:rsid w:val="007E1F30"/>
    <w:rsid w:val="007E7FDA"/>
    <w:rsid w:val="007F592B"/>
    <w:rsid w:val="00801C93"/>
    <w:rsid w:val="00802BA3"/>
    <w:rsid w:val="008327E8"/>
    <w:rsid w:val="00880267"/>
    <w:rsid w:val="008906DF"/>
    <w:rsid w:val="00890C0F"/>
    <w:rsid w:val="008B23B8"/>
    <w:rsid w:val="008C47A4"/>
    <w:rsid w:val="008C7BF3"/>
    <w:rsid w:val="008E1E18"/>
    <w:rsid w:val="00906981"/>
    <w:rsid w:val="009162F3"/>
    <w:rsid w:val="0091695A"/>
    <w:rsid w:val="00917B49"/>
    <w:rsid w:val="00926656"/>
    <w:rsid w:val="00931081"/>
    <w:rsid w:val="0094442C"/>
    <w:rsid w:val="00976FCF"/>
    <w:rsid w:val="00991D50"/>
    <w:rsid w:val="009A297C"/>
    <w:rsid w:val="009A6A92"/>
    <w:rsid w:val="009B2BBD"/>
    <w:rsid w:val="009B3E73"/>
    <w:rsid w:val="009B4A7E"/>
    <w:rsid w:val="009C1239"/>
    <w:rsid w:val="009C416D"/>
    <w:rsid w:val="00A03249"/>
    <w:rsid w:val="00A442CB"/>
    <w:rsid w:val="00A537D1"/>
    <w:rsid w:val="00A6066D"/>
    <w:rsid w:val="00A628AD"/>
    <w:rsid w:val="00A75729"/>
    <w:rsid w:val="00A7795B"/>
    <w:rsid w:val="00A81F3E"/>
    <w:rsid w:val="00A84529"/>
    <w:rsid w:val="00A96D41"/>
    <w:rsid w:val="00AB5F5C"/>
    <w:rsid w:val="00AC7953"/>
    <w:rsid w:val="00AD055A"/>
    <w:rsid w:val="00AD67EF"/>
    <w:rsid w:val="00AE2AFE"/>
    <w:rsid w:val="00AE7C0A"/>
    <w:rsid w:val="00B02317"/>
    <w:rsid w:val="00B13A08"/>
    <w:rsid w:val="00B141DF"/>
    <w:rsid w:val="00B2786A"/>
    <w:rsid w:val="00B52E4F"/>
    <w:rsid w:val="00B759A9"/>
    <w:rsid w:val="00B823A0"/>
    <w:rsid w:val="00B8379D"/>
    <w:rsid w:val="00BA4AA5"/>
    <w:rsid w:val="00BB67B2"/>
    <w:rsid w:val="00BC5054"/>
    <w:rsid w:val="00BD755D"/>
    <w:rsid w:val="00BE2E70"/>
    <w:rsid w:val="00BE4091"/>
    <w:rsid w:val="00BE5B0A"/>
    <w:rsid w:val="00C22AFF"/>
    <w:rsid w:val="00C23949"/>
    <w:rsid w:val="00C51DBE"/>
    <w:rsid w:val="00C70ABF"/>
    <w:rsid w:val="00C73A53"/>
    <w:rsid w:val="00C73F93"/>
    <w:rsid w:val="00CA394B"/>
    <w:rsid w:val="00CA3C61"/>
    <w:rsid w:val="00CB16E4"/>
    <w:rsid w:val="00D03BBA"/>
    <w:rsid w:val="00D06504"/>
    <w:rsid w:val="00D13359"/>
    <w:rsid w:val="00D16F2B"/>
    <w:rsid w:val="00D20645"/>
    <w:rsid w:val="00D21EE6"/>
    <w:rsid w:val="00D42DF3"/>
    <w:rsid w:val="00D44A4E"/>
    <w:rsid w:val="00D51378"/>
    <w:rsid w:val="00D531F2"/>
    <w:rsid w:val="00D611A4"/>
    <w:rsid w:val="00D61A55"/>
    <w:rsid w:val="00D62563"/>
    <w:rsid w:val="00D66F08"/>
    <w:rsid w:val="00D746D1"/>
    <w:rsid w:val="00D8168E"/>
    <w:rsid w:val="00D81816"/>
    <w:rsid w:val="00D8487A"/>
    <w:rsid w:val="00DA2F90"/>
    <w:rsid w:val="00DB28B3"/>
    <w:rsid w:val="00DB2991"/>
    <w:rsid w:val="00DD3989"/>
    <w:rsid w:val="00DE2C9C"/>
    <w:rsid w:val="00DF1A93"/>
    <w:rsid w:val="00DF471A"/>
    <w:rsid w:val="00DF4755"/>
    <w:rsid w:val="00E53FEE"/>
    <w:rsid w:val="00E60A4A"/>
    <w:rsid w:val="00E6493A"/>
    <w:rsid w:val="00E77A8F"/>
    <w:rsid w:val="00E81B0D"/>
    <w:rsid w:val="00E964C6"/>
    <w:rsid w:val="00EB3860"/>
    <w:rsid w:val="00EC2F3C"/>
    <w:rsid w:val="00ED3216"/>
    <w:rsid w:val="00ED4BAB"/>
    <w:rsid w:val="00EE47B4"/>
    <w:rsid w:val="00EF24C3"/>
    <w:rsid w:val="00F06B51"/>
    <w:rsid w:val="00F16771"/>
    <w:rsid w:val="00F24782"/>
    <w:rsid w:val="00F329AC"/>
    <w:rsid w:val="00F3493E"/>
    <w:rsid w:val="00F446D2"/>
    <w:rsid w:val="00F5177C"/>
    <w:rsid w:val="00F609A1"/>
    <w:rsid w:val="00F63C35"/>
    <w:rsid w:val="00F64F91"/>
    <w:rsid w:val="00F72743"/>
    <w:rsid w:val="00F72941"/>
    <w:rsid w:val="00F82653"/>
    <w:rsid w:val="00F849A2"/>
    <w:rsid w:val="00FD01B7"/>
    <w:rsid w:val="00FE0F07"/>
    <w:rsid w:val="00FE6905"/>
    <w:rsid w:val="00FF426D"/>
    <w:rsid w:val="00FF5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38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86A"/>
    <w:rPr>
      <w:lang w:val="en-US" w:eastAsia="en-US"/>
    </w:rPr>
  </w:style>
  <w:style w:type="paragraph" w:styleId="Heading1">
    <w:name w:val="heading 1"/>
    <w:basedOn w:val="Normal"/>
    <w:next w:val="Normal"/>
    <w:qFormat/>
    <w:rsid w:val="00B2786A"/>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786A"/>
    <w:pPr>
      <w:tabs>
        <w:tab w:val="center" w:pos="4153"/>
        <w:tab w:val="right" w:pos="8306"/>
      </w:tabs>
    </w:pPr>
  </w:style>
  <w:style w:type="paragraph" w:styleId="Footer">
    <w:name w:val="footer"/>
    <w:basedOn w:val="Normal"/>
    <w:link w:val="FooterChar"/>
    <w:uiPriority w:val="99"/>
    <w:rsid w:val="00B2786A"/>
    <w:pPr>
      <w:tabs>
        <w:tab w:val="center" w:pos="4153"/>
        <w:tab w:val="right" w:pos="8306"/>
      </w:tabs>
    </w:pPr>
  </w:style>
  <w:style w:type="paragraph" w:styleId="BodyText">
    <w:name w:val="Body Text"/>
    <w:basedOn w:val="Normal"/>
    <w:rsid w:val="00B2786A"/>
    <w:pPr>
      <w:jc w:val="both"/>
    </w:pPr>
  </w:style>
  <w:style w:type="character" w:styleId="PageNumber">
    <w:name w:val="page number"/>
    <w:basedOn w:val="DefaultParagraphFont"/>
    <w:rsid w:val="00B2786A"/>
  </w:style>
  <w:style w:type="paragraph" w:styleId="BalloonText">
    <w:name w:val="Balloon Text"/>
    <w:basedOn w:val="Normal"/>
    <w:semiHidden/>
    <w:rsid w:val="00691813"/>
    <w:rPr>
      <w:rFonts w:ascii="Tahoma" w:hAnsi="Tahoma" w:cs="Tahoma"/>
      <w:sz w:val="16"/>
      <w:szCs w:val="16"/>
    </w:rPr>
  </w:style>
  <w:style w:type="character" w:customStyle="1" w:styleId="HeaderChar">
    <w:name w:val="Header Char"/>
    <w:basedOn w:val="DefaultParagraphFont"/>
    <w:link w:val="Header"/>
    <w:uiPriority w:val="99"/>
    <w:rsid w:val="00396FE8"/>
  </w:style>
  <w:style w:type="table" w:styleId="TableGrid">
    <w:name w:val="Table Grid"/>
    <w:basedOn w:val="TableNormal"/>
    <w:uiPriority w:val="59"/>
    <w:rsid w:val="001210A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B2991"/>
    <w:pPr>
      <w:ind w:left="720"/>
      <w:contextualSpacing/>
    </w:pPr>
  </w:style>
  <w:style w:type="character" w:customStyle="1" w:styleId="FooterChar">
    <w:name w:val="Footer Char"/>
    <w:basedOn w:val="DefaultParagraphFont"/>
    <w:link w:val="Footer"/>
    <w:uiPriority w:val="99"/>
    <w:rsid w:val="0091695A"/>
    <w:rPr>
      <w:lang w:val="en-US" w:eastAsia="en-US"/>
    </w:rPr>
  </w:style>
  <w:style w:type="character" w:styleId="Hyperlink">
    <w:name w:val="Hyperlink"/>
    <w:basedOn w:val="DefaultParagraphFont"/>
    <w:rsid w:val="00723D9C"/>
    <w:rPr>
      <w:color w:val="0000FF" w:themeColor="hyperlink"/>
      <w:u w:val="single"/>
    </w:rPr>
  </w:style>
  <w:style w:type="character" w:styleId="CommentReference">
    <w:name w:val="annotation reference"/>
    <w:basedOn w:val="DefaultParagraphFont"/>
    <w:rsid w:val="00976FCF"/>
    <w:rPr>
      <w:sz w:val="16"/>
      <w:szCs w:val="16"/>
    </w:rPr>
  </w:style>
  <w:style w:type="paragraph" w:styleId="CommentText">
    <w:name w:val="annotation text"/>
    <w:basedOn w:val="Normal"/>
    <w:link w:val="CommentTextChar"/>
    <w:rsid w:val="00976FCF"/>
  </w:style>
  <w:style w:type="character" w:customStyle="1" w:styleId="CommentTextChar">
    <w:name w:val="Comment Text Char"/>
    <w:basedOn w:val="DefaultParagraphFont"/>
    <w:link w:val="CommentText"/>
    <w:rsid w:val="00976FCF"/>
    <w:rPr>
      <w:lang w:val="en-US" w:eastAsia="en-US"/>
    </w:rPr>
  </w:style>
  <w:style w:type="paragraph" w:styleId="CommentSubject">
    <w:name w:val="annotation subject"/>
    <w:basedOn w:val="CommentText"/>
    <w:next w:val="CommentText"/>
    <w:link w:val="CommentSubjectChar"/>
    <w:rsid w:val="00976FCF"/>
    <w:rPr>
      <w:b/>
      <w:bCs/>
    </w:rPr>
  </w:style>
  <w:style w:type="character" w:customStyle="1" w:styleId="CommentSubjectChar">
    <w:name w:val="Comment Subject Char"/>
    <w:basedOn w:val="CommentTextChar"/>
    <w:link w:val="CommentSubject"/>
    <w:rsid w:val="00976FCF"/>
    <w:rPr>
      <w:b/>
      <w:bCs/>
      <w:lang w:val="en-US" w:eastAsia="en-US"/>
    </w:rPr>
  </w:style>
  <w:style w:type="paragraph" w:styleId="NormalWeb">
    <w:name w:val="Normal (Web)"/>
    <w:basedOn w:val="Normal"/>
    <w:uiPriority w:val="99"/>
    <w:semiHidden/>
    <w:unhideWhenUsed/>
    <w:rsid w:val="006A2C9C"/>
    <w:pPr>
      <w:spacing w:before="100" w:beforeAutospacing="1" w:after="100" w:afterAutospacing="1"/>
    </w:pPr>
    <w:rPr>
      <w:sz w:val="24"/>
      <w:szCs w:val="24"/>
    </w:rPr>
  </w:style>
  <w:style w:type="character" w:styleId="Emphasis">
    <w:name w:val="Emphasis"/>
    <w:basedOn w:val="DefaultParagraphFont"/>
    <w:uiPriority w:val="20"/>
    <w:qFormat/>
    <w:rsid w:val="006A2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6978">
      <w:bodyDiv w:val="1"/>
      <w:marLeft w:val="0"/>
      <w:marRight w:val="0"/>
      <w:marTop w:val="0"/>
      <w:marBottom w:val="0"/>
      <w:divBdr>
        <w:top w:val="none" w:sz="0" w:space="0" w:color="auto"/>
        <w:left w:val="none" w:sz="0" w:space="0" w:color="auto"/>
        <w:bottom w:val="none" w:sz="0" w:space="0" w:color="auto"/>
        <w:right w:val="none" w:sz="0" w:space="0" w:color="auto"/>
      </w:divBdr>
    </w:div>
    <w:div w:id="527181213">
      <w:bodyDiv w:val="1"/>
      <w:marLeft w:val="0"/>
      <w:marRight w:val="0"/>
      <w:marTop w:val="0"/>
      <w:marBottom w:val="0"/>
      <w:divBdr>
        <w:top w:val="none" w:sz="0" w:space="0" w:color="auto"/>
        <w:left w:val="none" w:sz="0" w:space="0" w:color="auto"/>
        <w:bottom w:val="none" w:sz="0" w:space="0" w:color="auto"/>
        <w:right w:val="none" w:sz="0" w:space="0" w:color="auto"/>
      </w:divBdr>
    </w:div>
    <w:div w:id="1055931610">
      <w:bodyDiv w:val="1"/>
      <w:marLeft w:val="0"/>
      <w:marRight w:val="0"/>
      <w:marTop w:val="100"/>
      <w:marBottom w:val="100"/>
      <w:divBdr>
        <w:top w:val="none" w:sz="0" w:space="0" w:color="auto"/>
        <w:left w:val="none" w:sz="0" w:space="0" w:color="auto"/>
        <w:bottom w:val="none" w:sz="0" w:space="0" w:color="auto"/>
        <w:right w:val="none" w:sz="0" w:space="0" w:color="auto"/>
      </w:divBdr>
      <w:divsChild>
        <w:div w:id="918711595">
          <w:marLeft w:val="0"/>
          <w:marRight w:val="0"/>
          <w:marTop w:val="100"/>
          <w:marBottom w:val="100"/>
          <w:divBdr>
            <w:top w:val="none" w:sz="0" w:space="0" w:color="auto"/>
            <w:left w:val="none" w:sz="0" w:space="0" w:color="auto"/>
            <w:bottom w:val="none" w:sz="0" w:space="0" w:color="auto"/>
            <w:right w:val="none" w:sz="0" w:space="0" w:color="auto"/>
          </w:divBdr>
          <w:divsChild>
            <w:div w:id="1709842923">
              <w:marLeft w:val="0"/>
              <w:marRight w:val="0"/>
              <w:marTop w:val="0"/>
              <w:marBottom w:val="0"/>
              <w:divBdr>
                <w:top w:val="none" w:sz="0" w:space="0" w:color="auto"/>
                <w:left w:val="none" w:sz="0" w:space="0" w:color="auto"/>
                <w:bottom w:val="none" w:sz="0" w:space="0" w:color="auto"/>
                <w:right w:val="none" w:sz="0" w:space="0" w:color="auto"/>
              </w:divBdr>
              <w:divsChild>
                <w:div w:id="1497529205">
                  <w:marLeft w:val="0"/>
                  <w:marRight w:val="0"/>
                  <w:marTop w:val="0"/>
                  <w:marBottom w:val="0"/>
                  <w:divBdr>
                    <w:top w:val="none" w:sz="0" w:space="0" w:color="auto"/>
                    <w:left w:val="none" w:sz="0" w:space="0" w:color="auto"/>
                    <w:bottom w:val="none" w:sz="0" w:space="0" w:color="auto"/>
                    <w:right w:val="none" w:sz="0" w:space="0" w:color="auto"/>
                  </w:divBdr>
                  <w:divsChild>
                    <w:div w:id="434524818">
                      <w:marLeft w:val="0"/>
                      <w:marRight w:val="0"/>
                      <w:marTop w:val="0"/>
                      <w:marBottom w:val="0"/>
                      <w:divBdr>
                        <w:top w:val="none" w:sz="0" w:space="0" w:color="auto"/>
                        <w:left w:val="none" w:sz="0" w:space="0" w:color="auto"/>
                        <w:bottom w:val="none" w:sz="0" w:space="0" w:color="auto"/>
                        <w:right w:val="none" w:sz="0" w:space="0" w:color="auto"/>
                      </w:divBdr>
                      <w:divsChild>
                        <w:div w:id="1381056747">
                          <w:marLeft w:val="3915"/>
                          <w:marRight w:val="0"/>
                          <w:marTop w:val="0"/>
                          <w:marBottom w:val="0"/>
                          <w:divBdr>
                            <w:top w:val="none" w:sz="0" w:space="0" w:color="auto"/>
                            <w:left w:val="none" w:sz="0" w:space="0" w:color="auto"/>
                            <w:bottom w:val="none" w:sz="0" w:space="0" w:color="auto"/>
                            <w:right w:val="none" w:sz="0" w:space="0" w:color="auto"/>
                          </w:divBdr>
                          <w:divsChild>
                            <w:div w:id="3696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98158">
      <w:bodyDiv w:val="1"/>
      <w:marLeft w:val="0"/>
      <w:marRight w:val="0"/>
      <w:marTop w:val="0"/>
      <w:marBottom w:val="0"/>
      <w:divBdr>
        <w:top w:val="none" w:sz="0" w:space="0" w:color="auto"/>
        <w:left w:val="none" w:sz="0" w:space="0" w:color="auto"/>
        <w:bottom w:val="none" w:sz="0" w:space="0" w:color="auto"/>
        <w:right w:val="none" w:sz="0" w:space="0" w:color="auto"/>
      </w:divBdr>
    </w:div>
    <w:div w:id="18129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2020-12-15T15:41:00Z</dcterms:created>
  <dcterms:modified xsi:type="dcterms:W3CDTF">2020-12-22T16:55:00Z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